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36040" w14:textId="77777777" w:rsidR="008D13D7" w:rsidRDefault="00B45A7C" w:rsidP="00B45A7C">
      <w:pPr>
        <w:spacing w:line="276" w:lineRule="auto"/>
        <w:jc w:val="center"/>
        <w:rPr>
          <w:b/>
        </w:rPr>
      </w:pPr>
      <w:r w:rsidRPr="00B45A7C">
        <w:rPr>
          <w:b/>
        </w:rPr>
        <w:t>Reader’s Guide</w:t>
      </w:r>
      <w:r>
        <w:rPr>
          <w:b/>
        </w:rPr>
        <w:t xml:space="preserve"> to the Budget</w:t>
      </w:r>
    </w:p>
    <w:p w14:paraId="005035BC" w14:textId="77777777" w:rsidR="003A6928" w:rsidRDefault="003A6928" w:rsidP="00B51834">
      <w:pPr>
        <w:spacing w:line="276" w:lineRule="auto"/>
        <w:rPr>
          <w:b/>
        </w:rPr>
      </w:pPr>
    </w:p>
    <w:p w14:paraId="03AB1043" w14:textId="470C58C4" w:rsidR="003A6928" w:rsidRDefault="00B45A7C" w:rsidP="00C341F2">
      <w:pPr>
        <w:spacing w:line="276" w:lineRule="auto"/>
        <w:jc w:val="both"/>
      </w:pPr>
      <w:r w:rsidRPr="00B45A7C">
        <w:t>The City of Fernandina Beach</w:t>
      </w:r>
      <w:r>
        <w:t xml:space="preserve"> budget document is intended to provide information for a variety of purposes for different groups of users. It serves as a policy document, financial plan, and operating guide for City services. The Reader’s Guide provides assistance in using the </w:t>
      </w:r>
      <w:r w:rsidRPr="00B45A7C">
        <w:rPr>
          <w:b/>
        </w:rPr>
        <w:t>2016-2017 City of Fernandina Beach’s Budget</w:t>
      </w:r>
      <w:r>
        <w:t xml:space="preserve"> document. The primary goal is to facilitate the </w:t>
      </w:r>
      <w:r w:rsidR="00282E0B">
        <w:t>understanding</w:t>
      </w:r>
      <w:r>
        <w:t xml:space="preserve"> of the budget document and to increase its effectiveness as a communications device between the City of Fernandina Beach’s government and its citizens. In this section, readers can find answers to frequently asked questions and be directed to other sections of the document to find information.</w:t>
      </w:r>
    </w:p>
    <w:p w14:paraId="7874D435" w14:textId="77777777" w:rsidR="00152477" w:rsidRDefault="00152477" w:rsidP="00C341F2">
      <w:pPr>
        <w:spacing w:line="276" w:lineRule="auto"/>
        <w:jc w:val="both"/>
      </w:pPr>
    </w:p>
    <w:p w14:paraId="2C33D3CD" w14:textId="054D2042" w:rsidR="00152477" w:rsidRDefault="003A6928" w:rsidP="00C341F2">
      <w:pPr>
        <w:tabs>
          <w:tab w:val="left" w:pos="7546"/>
          <w:tab w:val="left" w:pos="8640"/>
        </w:tabs>
        <w:spacing w:line="276" w:lineRule="auto"/>
        <w:jc w:val="both"/>
      </w:pPr>
      <w:r>
        <w:tab/>
      </w:r>
      <w:r w:rsidR="000719C8">
        <w:tab/>
      </w:r>
    </w:p>
    <w:p w14:paraId="2B098FDE" w14:textId="5B8E6F6B" w:rsidR="002D16FF" w:rsidRDefault="002D16FF" w:rsidP="00C341F2">
      <w:pPr>
        <w:spacing w:line="276" w:lineRule="auto"/>
        <w:jc w:val="center"/>
        <w:rPr>
          <w:b/>
        </w:rPr>
      </w:pPr>
      <w:r>
        <w:rPr>
          <w:b/>
        </w:rPr>
        <w:t>General Information About Fernandina Beach</w:t>
      </w:r>
    </w:p>
    <w:p w14:paraId="7A98B323" w14:textId="77777777" w:rsidR="00C341F2" w:rsidRDefault="00C341F2" w:rsidP="00C341F2">
      <w:pPr>
        <w:spacing w:line="276" w:lineRule="auto"/>
        <w:rPr>
          <w:b/>
        </w:rPr>
      </w:pPr>
    </w:p>
    <w:p w14:paraId="28E10520" w14:textId="77777777" w:rsidR="002D16FF" w:rsidRDefault="002D16FF" w:rsidP="00B45A7C">
      <w:pPr>
        <w:spacing w:line="276" w:lineRule="auto"/>
        <w:jc w:val="both"/>
        <w:rPr>
          <w:b/>
        </w:rPr>
      </w:pPr>
    </w:p>
    <w:p w14:paraId="69D2BD55" w14:textId="66E60EBB" w:rsidR="004E7E4C" w:rsidRDefault="00B45A7C" w:rsidP="004766AE">
      <w:pPr>
        <w:shd w:val="clear" w:color="auto" w:fill="000000" w:themeFill="text1"/>
        <w:spacing w:line="276" w:lineRule="auto"/>
        <w:jc w:val="both"/>
        <w:rPr>
          <w:b/>
        </w:rPr>
      </w:pPr>
      <w:r w:rsidRPr="00B45A7C">
        <w:rPr>
          <w:b/>
        </w:rPr>
        <w:t>Historical Background</w:t>
      </w:r>
    </w:p>
    <w:p w14:paraId="22D00908" w14:textId="77777777" w:rsidR="002D16FF" w:rsidRDefault="002D16FF" w:rsidP="00B45A7C">
      <w:pPr>
        <w:spacing w:line="276" w:lineRule="auto"/>
        <w:jc w:val="both"/>
        <w:rPr>
          <w:b/>
        </w:rPr>
      </w:pPr>
    </w:p>
    <w:p w14:paraId="54B65213" w14:textId="66D1E2CC" w:rsidR="004E7E4C" w:rsidRDefault="00573C3D" w:rsidP="00B45A7C">
      <w:pPr>
        <w:spacing w:line="276" w:lineRule="auto"/>
        <w:jc w:val="both"/>
      </w:pPr>
      <w:r>
        <w:t>The City of Fernandina Beach is a seaside community with a rich history located on beautiful Amelia Island.</w:t>
      </w:r>
    </w:p>
    <w:p w14:paraId="5F0F3E32" w14:textId="77777777" w:rsidR="00573C3D" w:rsidRDefault="00573C3D" w:rsidP="00B45A7C">
      <w:pPr>
        <w:spacing w:line="276" w:lineRule="auto"/>
        <w:jc w:val="both"/>
      </w:pPr>
    </w:p>
    <w:p w14:paraId="1CF695C3" w14:textId="7A150491" w:rsidR="00573C3D" w:rsidRDefault="00573C3D" w:rsidP="00B45A7C">
      <w:pPr>
        <w:spacing w:line="276" w:lineRule="auto"/>
        <w:jc w:val="both"/>
      </w:pPr>
      <w:r>
        <w:t>The Timucuan Indians were among the first inhabitants of the area. Then in the 1500’s the first visitors from Europe discovered Fernandina Beach.</w:t>
      </w:r>
    </w:p>
    <w:p w14:paraId="2267903C" w14:textId="77777777" w:rsidR="00573C3D" w:rsidRDefault="00573C3D" w:rsidP="00B45A7C">
      <w:pPr>
        <w:spacing w:line="276" w:lineRule="auto"/>
        <w:jc w:val="both"/>
      </w:pPr>
    </w:p>
    <w:p w14:paraId="135D266A" w14:textId="20CE5894" w:rsidR="00573C3D" w:rsidRDefault="00573C3D" w:rsidP="00B45A7C">
      <w:pPr>
        <w:spacing w:line="276" w:lineRule="auto"/>
        <w:jc w:val="both"/>
      </w:pPr>
      <w:r>
        <w:t>S</w:t>
      </w:r>
      <w:r w:rsidRPr="00282E0B">
        <w:rPr>
          <w:rFonts w:cs="Times New Roman"/>
        </w:rPr>
        <w:t>ince that time</w:t>
      </w:r>
      <w:r w:rsidR="00282E0B" w:rsidRPr="00282E0B">
        <w:rPr>
          <w:rFonts w:cs="Times New Roman"/>
        </w:rPr>
        <w:t>,</w:t>
      </w:r>
      <w:r w:rsidRPr="00282E0B">
        <w:rPr>
          <w:rFonts w:cs="Times New Roman"/>
        </w:rPr>
        <w:t xml:space="preserve"> eight different flags have flown over </w:t>
      </w:r>
      <w:r w:rsidR="00BB7FAD" w:rsidRPr="00282E0B">
        <w:rPr>
          <w:rFonts w:cs="Times New Roman"/>
        </w:rPr>
        <w:t>the City. The French were the first European visitors to take control of the island in 1562. They were defeated by the Spanish in 1565</w:t>
      </w:r>
      <w:r w:rsidR="00282E0B" w:rsidRPr="00282E0B">
        <w:rPr>
          <w:rFonts w:cs="Times New Roman"/>
        </w:rPr>
        <w:t>,</w:t>
      </w:r>
      <w:r w:rsidR="00BB7FAD" w:rsidRPr="00282E0B">
        <w:rPr>
          <w:rFonts w:cs="Times New Roman"/>
        </w:rPr>
        <w:t xml:space="preserve"> who named the island </w:t>
      </w:r>
      <w:r w:rsidR="00282E0B" w:rsidRPr="00282E0B">
        <w:rPr>
          <w:rFonts w:cs="Times New Roman"/>
        </w:rPr>
        <w:t>“</w:t>
      </w:r>
      <w:r w:rsidR="00BB7FAD" w:rsidRPr="00282E0B">
        <w:rPr>
          <w:rFonts w:cs="Times New Roman"/>
        </w:rPr>
        <w:t>Santa Maria</w:t>
      </w:r>
      <w:r w:rsidR="00282E0B" w:rsidRPr="00282E0B">
        <w:rPr>
          <w:rFonts w:cs="Times New Roman"/>
        </w:rPr>
        <w:t>”</w:t>
      </w:r>
      <w:r w:rsidR="00BB7FAD" w:rsidRPr="00282E0B">
        <w:rPr>
          <w:rFonts w:cs="Times New Roman"/>
        </w:rPr>
        <w:t>. The Spanish and the English fought over control of the area for many years. In 1702</w:t>
      </w:r>
      <w:r w:rsidR="00282E0B">
        <w:rPr>
          <w:rFonts w:cs="Times New Roman"/>
        </w:rPr>
        <w:t>, the Spanish s</w:t>
      </w:r>
      <w:r w:rsidR="00BB7FAD" w:rsidRPr="00282E0B">
        <w:rPr>
          <w:rFonts w:cs="Times New Roman"/>
        </w:rPr>
        <w:t xml:space="preserve">ettlement was destroyed and </w:t>
      </w:r>
      <w:r w:rsidR="00282E0B" w:rsidRPr="00282E0B">
        <w:rPr>
          <w:rFonts w:cs="Times New Roman"/>
        </w:rPr>
        <w:t xml:space="preserve">James Edward </w:t>
      </w:r>
      <w:r w:rsidR="00BB7FAD" w:rsidRPr="00282E0B">
        <w:rPr>
          <w:rFonts w:cs="Times New Roman"/>
        </w:rPr>
        <w:t xml:space="preserve">Oglethorpe </w:t>
      </w:r>
      <w:r w:rsidR="00282E0B" w:rsidRPr="00282E0B">
        <w:rPr>
          <w:rFonts w:cs="Times New Roman"/>
        </w:rPr>
        <w:t>(</w:t>
      </w:r>
      <w:r w:rsidR="00282E0B" w:rsidRPr="00282E0B">
        <w:rPr>
          <w:rFonts w:cs="Times New Roman"/>
          <w:shd w:val="clear" w:color="auto" w:fill="FFFFFF"/>
        </w:rPr>
        <w:t>Georgia's founder and colonial governor</w:t>
      </w:r>
      <w:r w:rsidR="00282E0B" w:rsidRPr="00282E0B">
        <w:rPr>
          <w:rFonts w:cs="Times New Roman"/>
        </w:rPr>
        <w:t>) changed</w:t>
      </w:r>
      <w:r w:rsidR="00BB7FAD" w:rsidRPr="00282E0B">
        <w:rPr>
          <w:rFonts w:cs="Times New Roman"/>
        </w:rPr>
        <w:t xml:space="preserve"> </w:t>
      </w:r>
      <w:r w:rsidR="00BB7FAD">
        <w:t>the name of the islan</w:t>
      </w:r>
      <w:r w:rsidR="00A929ED">
        <w:t>d to Amelia after the daughter o</w:t>
      </w:r>
      <w:r w:rsidR="00BB7FAD">
        <w:t>f</w:t>
      </w:r>
      <w:r w:rsidR="00A929ED">
        <w:t xml:space="preserve"> King</w:t>
      </w:r>
      <w:r w:rsidR="00BB7FAD">
        <w:t xml:space="preserve"> George II.</w:t>
      </w:r>
    </w:p>
    <w:p w14:paraId="66AFB6A1" w14:textId="77777777" w:rsidR="00BB7FAD" w:rsidRDefault="00BB7FAD" w:rsidP="00B45A7C">
      <w:pPr>
        <w:spacing w:line="276" w:lineRule="auto"/>
        <w:jc w:val="both"/>
      </w:pPr>
    </w:p>
    <w:p w14:paraId="5244EF72" w14:textId="22DFDF86" w:rsidR="00152477" w:rsidRDefault="004E4BC7" w:rsidP="00B45A7C">
      <w:pPr>
        <w:spacing w:line="276" w:lineRule="auto"/>
        <w:jc w:val="both"/>
      </w:pPr>
      <w:r>
        <w:t>At the end of the American War of Independence (1783), an</w:t>
      </w:r>
      <w:r w:rsidR="00B1418C">
        <w:t xml:space="preserve"> international treaty </w:t>
      </w:r>
      <w:r>
        <w:t xml:space="preserve">returned the province from Britain to Spain, who </w:t>
      </w:r>
      <w:r w:rsidR="00B1418C">
        <w:t xml:space="preserve">then </w:t>
      </w:r>
      <w:r>
        <w:t>established a provincial governor in St. Augustine.</w:t>
      </w:r>
      <w:r w:rsidR="007E6400">
        <w:t xml:space="preserve"> </w:t>
      </w:r>
      <w:r>
        <w:t>Yet, in 1812, the “Patriots of Amelia Island” overthrew the Spanish and hoisted their flag.</w:t>
      </w:r>
      <w:r w:rsidR="007E6400">
        <w:t xml:space="preserve"> </w:t>
      </w:r>
      <w:r>
        <w:t>A day later their flag</w:t>
      </w:r>
      <w:r w:rsidR="007E6400">
        <w:t xml:space="preserve"> was replaced by the American Flag. </w:t>
      </w:r>
      <w:r>
        <w:t>In 1817, Scottish mercenary</w:t>
      </w:r>
      <w:r w:rsidR="007E6400">
        <w:t xml:space="preserve"> Sir </w:t>
      </w:r>
      <w:proofErr w:type="spellStart"/>
      <w:r w:rsidR="007E6400">
        <w:t>Gregor</w:t>
      </w:r>
      <w:proofErr w:type="spellEnd"/>
      <w:r w:rsidR="007E6400">
        <w:t xml:space="preserve"> MacGregor </w:t>
      </w:r>
      <w:r>
        <w:t>over took the island and hoisted the Green Cross of Florida.</w:t>
      </w:r>
      <w:r w:rsidR="007E6400">
        <w:t xml:space="preserve"> </w:t>
      </w:r>
    </w:p>
    <w:p w14:paraId="4C122510" w14:textId="77777777" w:rsidR="00C341F2" w:rsidRDefault="00C341F2" w:rsidP="00B45A7C">
      <w:pPr>
        <w:spacing w:line="276" w:lineRule="auto"/>
        <w:jc w:val="both"/>
      </w:pPr>
    </w:p>
    <w:p w14:paraId="0CB11EA4" w14:textId="77777777" w:rsidR="004766AE" w:rsidRDefault="004766AE" w:rsidP="00B45A7C">
      <w:pPr>
        <w:spacing w:line="276" w:lineRule="auto"/>
        <w:jc w:val="both"/>
      </w:pPr>
    </w:p>
    <w:p w14:paraId="35B7F5A1" w14:textId="77777777" w:rsidR="00152477" w:rsidRDefault="00152477" w:rsidP="00B45A7C">
      <w:pPr>
        <w:spacing w:line="276" w:lineRule="auto"/>
        <w:jc w:val="both"/>
      </w:pPr>
    </w:p>
    <w:p w14:paraId="3B006DB1" w14:textId="77777777" w:rsidR="00152477" w:rsidRPr="002D16FF" w:rsidRDefault="00152477" w:rsidP="004766AE">
      <w:pPr>
        <w:shd w:val="clear" w:color="auto" w:fill="000000" w:themeFill="text1"/>
        <w:spacing w:line="276" w:lineRule="auto"/>
        <w:jc w:val="both"/>
        <w:rPr>
          <w:b/>
        </w:rPr>
      </w:pPr>
      <w:r>
        <w:rPr>
          <w:b/>
        </w:rPr>
        <w:t>Historical Background Continued</w:t>
      </w:r>
    </w:p>
    <w:p w14:paraId="6D56EE4A" w14:textId="77777777" w:rsidR="00152477" w:rsidRDefault="00152477" w:rsidP="00B45A7C">
      <w:pPr>
        <w:spacing w:line="276" w:lineRule="auto"/>
        <w:jc w:val="both"/>
      </w:pPr>
    </w:p>
    <w:p w14:paraId="633202BD" w14:textId="753FBC4E" w:rsidR="00152477" w:rsidRDefault="004E4BC7" w:rsidP="00B45A7C">
      <w:pPr>
        <w:spacing w:line="276" w:lineRule="auto"/>
        <w:jc w:val="both"/>
      </w:pPr>
      <w:r>
        <w:t xml:space="preserve">Due to lack of funds and </w:t>
      </w:r>
      <w:r w:rsidR="00846CFE">
        <w:t>men</w:t>
      </w:r>
      <w:r>
        <w:t>, when Spanish troops approached to reclaim the island</w:t>
      </w:r>
      <w:r w:rsidR="00846CFE">
        <w:t xml:space="preserve">, </w:t>
      </w:r>
      <w:r w:rsidR="00846CFE">
        <w:t xml:space="preserve">Sir </w:t>
      </w:r>
      <w:proofErr w:type="spellStart"/>
      <w:r w:rsidR="00846CFE">
        <w:t>Gregor</w:t>
      </w:r>
      <w:proofErr w:type="spellEnd"/>
      <w:r w:rsidR="00846CFE">
        <w:t xml:space="preserve"> MacGregor</w:t>
      </w:r>
      <w:r w:rsidR="00846CFE">
        <w:t xml:space="preserve"> left</w:t>
      </w:r>
      <w:r w:rsidR="007E6400">
        <w:t xml:space="preserve"> Jared Irwin</w:t>
      </w:r>
      <w:r w:rsidR="00846CFE">
        <w:t xml:space="preserve"> and </w:t>
      </w:r>
      <w:r w:rsidR="007E6400">
        <w:t>Ruggles Hubbard</w:t>
      </w:r>
      <w:r w:rsidR="00846CFE">
        <w:t xml:space="preserve"> (two American adventures) in command. Shortly thereafter, Pirate</w:t>
      </w:r>
      <w:r w:rsidR="007E6400">
        <w:t xml:space="preserve"> Luis </w:t>
      </w:r>
      <w:r w:rsidR="00846CFE">
        <w:t>Aury arrived with men and money and claimed the island alongside Irwin and Hubbard for the Mexican Rebels</w:t>
      </w:r>
      <w:r w:rsidR="007E6400">
        <w:t xml:space="preserve">. </w:t>
      </w:r>
    </w:p>
    <w:p w14:paraId="2927F918" w14:textId="77777777" w:rsidR="00846CFE" w:rsidRDefault="00846CFE" w:rsidP="00B45A7C">
      <w:pPr>
        <w:spacing w:line="276" w:lineRule="auto"/>
        <w:jc w:val="both"/>
      </w:pPr>
    </w:p>
    <w:p w14:paraId="7D8BD1D3" w14:textId="2BF1D4C8" w:rsidR="00846CFE" w:rsidRDefault="00846CFE" w:rsidP="00B45A7C">
      <w:pPr>
        <w:spacing w:line="276" w:lineRule="auto"/>
        <w:jc w:val="both"/>
      </w:pPr>
      <w:r>
        <w:t>Two days before Christmas in 1817 the U</w:t>
      </w:r>
      <w:r w:rsidR="00B1418C">
        <w:t>.</w:t>
      </w:r>
      <w:r>
        <w:t>S</w:t>
      </w:r>
      <w:r w:rsidR="00B1418C">
        <w:t>.</w:t>
      </w:r>
      <w:r>
        <w:t xml:space="preserve"> Navy temporarily occupied the island and drove Aury off.</w:t>
      </w:r>
    </w:p>
    <w:p w14:paraId="77FD901F" w14:textId="77777777" w:rsidR="00846CFE" w:rsidRDefault="00846CFE" w:rsidP="00B45A7C">
      <w:pPr>
        <w:spacing w:line="276" w:lineRule="auto"/>
        <w:jc w:val="both"/>
      </w:pPr>
    </w:p>
    <w:p w14:paraId="693A9EAA" w14:textId="0B49174B" w:rsidR="00846CFE" w:rsidRDefault="00846CFE" w:rsidP="00B45A7C">
      <w:pPr>
        <w:spacing w:line="276" w:lineRule="auto"/>
        <w:jc w:val="both"/>
      </w:pPr>
      <w:r>
        <w:t>In 1819, the U</w:t>
      </w:r>
      <w:r w:rsidR="00B1418C">
        <w:t>.</w:t>
      </w:r>
      <w:r>
        <w:t>S</w:t>
      </w:r>
      <w:r w:rsidR="00B1418C">
        <w:t>.</w:t>
      </w:r>
      <w:r>
        <w:t xml:space="preserve"> purchased Florida from Spain. In 1821, Florida became a US territory attaining statehood in 1845. So the seven years from 1811-1817</w:t>
      </w:r>
      <w:r w:rsidR="00F77E8F">
        <w:t>, Fernandina was under five of its eight flags. (Spain, Patriot, Green Cross, Mexican Rebel,</w:t>
      </w:r>
      <w:r>
        <w:t xml:space="preserve"> </w:t>
      </w:r>
      <w:r w:rsidR="00F77E8F">
        <w:t>U.S.). The other flags were those of France, England, and the Confederacy.</w:t>
      </w:r>
    </w:p>
    <w:p w14:paraId="70F9ADE4" w14:textId="2886BB95" w:rsidR="00F71F6E" w:rsidRDefault="00846CFE" w:rsidP="00F77E8F">
      <w:pPr>
        <w:tabs>
          <w:tab w:val="left" w:pos="5697"/>
        </w:tabs>
        <w:spacing w:line="276" w:lineRule="auto"/>
        <w:jc w:val="both"/>
      </w:pPr>
      <w:r>
        <w:tab/>
      </w:r>
    </w:p>
    <w:p w14:paraId="2775CB2C" w14:textId="25ECC3AA" w:rsidR="00A354BD" w:rsidRDefault="00A354BD" w:rsidP="00B45A7C">
      <w:pPr>
        <w:spacing w:line="276" w:lineRule="auto"/>
        <w:jc w:val="both"/>
      </w:pPr>
      <w:r>
        <w:t>Around the turn of the century</w:t>
      </w:r>
      <w:r w:rsidR="00F77E8F">
        <w:t>,</w:t>
      </w:r>
      <w:r>
        <w:t xml:space="preserve"> Fernandina Beach flourished as a popular playground for tourists. Then as tourism began to mov</w:t>
      </w:r>
      <w:r w:rsidR="00F77E8F">
        <w:t>e further south, progress slowed</w:t>
      </w:r>
      <w:r>
        <w:t>. Old Victorian homes and buildings were not replaced but repaired. This left the City a wonderful heritage</w:t>
      </w:r>
      <w:r w:rsidR="00F77E8F">
        <w:t>, including a fifty-block area of</w:t>
      </w:r>
      <w:r>
        <w:t xml:space="preserve"> downtown which is listed on the National Register of Historic Places.</w:t>
      </w:r>
    </w:p>
    <w:p w14:paraId="1F14BE9C" w14:textId="77777777" w:rsidR="00A354BD" w:rsidRDefault="00A354BD" w:rsidP="00B45A7C">
      <w:pPr>
        <w:spacing w:line="276" w:lineRule="auto"/>
        <w:jc w:val="both"/>
      </w:pPr>
    </w:p>
    <w:p w14:paraId="4BB7D559" w14:textId="66808CAC" w:rsidR="00A354BD" w:rsidRPr="00573C3D" w:rsidRDefault="00A354BD" w:rsidP="00B45A7C">
      <w:pPr>
        <w:spacing w:line="276" w:lineRule="auto"/>
        <w:jc w:val="both"/>
      </w:pPr>
      <w:r>
        <w:t>Today Fernandina Beach is once again a flourishing community. Visitors from all over come to enjoy golf, beaches, historical landmarks, fine restaurants, and beautiful weather.</w:t>
      </w:r>
    </w:p>
    <w:p w14:paraId="717787D4" w14:textId="77777777" w:rsidR="004E7E4C" w:rsidRPr="00B45A7C" w:rsidRDefault="004E7E4C" w:rsidP="00B45A7C">
      <w:pPr>
        <w:spacing w:line="276" w:lineRule="auto"/>
        <w:jc w:val="both"/>
        <w:rPr>
          <w:b/>
        </w:rPr>
      </w:pPr>
    </w:p>
    <w:p w14:paraId="04BADB9D" w14:textId="77777777" w:rsidR="00B45A7C" w:rsidRDefault="00B45A7C" w:rsidP="004766AE">
      <w:pPr>
        <w:shd w:val="clear" w:color="auto" w:fill="000000" w:themeFill="text1"/>
        <w:spacing w:line="276" w:lineRule="auto"/>
        <w:jc w:val="both"/>
        <w:rPr>
          <w:b/>
        </w:rPr>
      </w:pPr>
      <w:r w:rsidRPr="00B45A7C">
        <w:rPr>
          <w:b/>
        </w:rPr>
        <w:t>Description of Government</w:t>
      </w:r>
    </w:p>
    <w:p w14:paraId="2483A80D" w14:textId="77777777" w:rsidR="004E7E4C" w:rsidRDefault="004E7E4C" w:rsidP="00B45A7C">
      <w:pPr>
        <w:spacing w:line="276" w:lineRule="auto"/>
        <w:jc w:val="both"/>
        <w:rPr>
          <w:b/>
        </w:rPr>
      </w:pPr>
    </w:p>
    <w:p w14:paraId="76F4AF71" w14:textId="1D550C84" w:rsidR="00287327" w:rsidRDefault="00287327" w:rsidP="00B45A7C">
      <w:pPr>
        <w:spacing w:line="276" w:lineRule="auto"/>
        <w:jc w:val="both"/>
      </w:pPr>
      <w:r>
        <w:t>The</w:t>
      </w:r>
      <w:r w:rsidR="004E7E4C">
        <w:t xml:space="preserve"> form of government of the City of Fernandina Beach is known a</w:t>
      </w:r>
      <w:r w:rsidR="00690588">
        <w:t>s the “Commission-Manager Plan.”</w:t>
      </w:r>
      <w:r w:rsidR="004E7E4C">
        <w:t xml:space="preserve"> Under this plan, the Commission has powers to adopt ordinances, approve regulations</w:t>
      </w:r>
      <w:r w:rsidR="00690588">
        <w:t>,</w:t>
      </w:r>
      <w:r w:rsidR="004E7E4C">
        <w:t xml:space="preserve"> and appoint the City Attorney, City Clerk, and City Manager.</w:t>
      </w:r>
    </w:p>
    <w:p w14:paraId="33A444E8" w14:textId="77777777" w:rsidR="004E7E4C" w:rsidRDefault="004E7E4C" w:rsidP="00B45A7C">
      <w:pPr>
        <w:spacing w:line="276" w:lineRule="auto"/>
        <w:jc w:val="both"/>
      </w:pPr>
    </w:p>
    <w:p w14:paraId="171CADAF" w14:textId="761B2620" w:rsidR="004E7E4C" w:rsidRDefault="004E7E4C" w:rsidP="00B45A7C">
      <w:pPr>
        <w:spacing w:line="276" w:lineRule="auto"/>
        <w:jc w:val="both"/>
      </w:pPr>
      <w:r>
        <w:t xml:space="preserve">The Fernandina Beach City Commission consists of five citizens who are elected at large, </w:t>
      </w:r>
      <w:r w:rsidR="00690588">
        <w:t>who then elect from their own, a</w:t>
      </w:r>
      <w:r>
        <w:t xml:space="preserve"> Mayor who presides at all meetings of the Commission.</w:t>
      </w:r>
    </w:p>
    <w:p w14:paraId="3DA90602" w14:textId="77777777" w:rsidR="008D6D13" w:rsidRDefault="008D6D13" w:rsidP="00B45A7C">
      <w:pPr>
        <w:spacing w:line="276" w:lineRule="auto"/>
        <w:jc w:val="both"/>
      </w:pPr>
    </w:p>
    <w:p w14:paraId="1EB2D4C9" w14:textId="77777777" w:rsidR="00152477" w:rsidRDefault="00152477" w:rsidP="00B45A7C">
      <w:pPr>
        <w:spacing w:line="276" w:lineRule="auto"/>
        <w:jc w:val="both"/>
        <w:rPr>
          <w:b/>
        </w:rPr>
      </w:pPr>
    </w:p>
    <w:p w14:paraId="4D99D406" w14:textId="77777777" w:rsidR="00152477" w:rsidRDefault="00152477" w:rsidP="00B45A7C">
      <w:pPr>
        <w:spacing w:line="276" w:lineRule="auto"/>
        <w:jc w:val="both"/>
        <w:rPr>
          <w:b/>
        </w:rPr>
      </w:pPr>
    </w:p>
    <w:p w14:paraId="2167BC14" w14:textId="77777777" w:rsidR="00152477" w:rsidRDefault="00152477" w:rsidP="00B45A7C">
      <w:pPr>
        <w:spacing w:line="276" w:lineRule="auto"/>
        <w:jc w:val="both"/>
        <w:rPr>
          <w:b/>
        </w:rPr>
      </w:pPr>
    </w:p>
    <w:p w14:paraId="23A71333" w14:textId="77777777" w:rsidR="00152477" w:rsidRDefault="00152477" w:rsidP="00B45A7C">
      <w:pPr>
        <w:spacing w:line="276" w:lineRule="auto"/>
        <w:jc w:val="both"/>
        <w:rPr>
          <w:b/>
        </w:rPr>
      </w:pPr>
    </w:p>
    <w:p w14:paraId="5B984D63" w14:textId="77777777" w:rsidR="00152477" w:rsidRDefault="00152477" w:rsidP="00B45A7C">
      <w:pPr>
        <w:spacing w:line="276" w:lineRule="auto"/>
        <w:jc w:val="both"/>
        <w:rPr>
          <w:b/>
        </w:rPr>
      </w:pPr>
    </w:p>
    <w:p w14:paraId="430D8359" w14:textId="77777777" w:rsidR="00152477" w:rsidRDefault="00152477" w:rsidP="00B45A7C">
      <w:pPr>
        <w:spacing w:line="276" w:lineRule="auto"/>
        <w:jc w:val="both"/>
        <w:rPr>
          <w:b/>
        </w:rPr>
      </w:pPr>
    </w:p>
    <w:p w14:paraId="1A7CECDB" w14:textId="77777777" w:rsidR="00152477" w:rsidRDefault="00152477" w:rsidP="00B45A7C">
      <w:pPr>
        <w:spacing w:line="276" w:lineRule="auto"/>
        <w:jc w:val="both"/>
        <w:rPr>
          <w:b/>
        </w:rPr>
      </w:pPr>
    </w:p>
    <w:p w14:paraId="57E387BD" w14:textId="667B86B1" w:rsidR="002D16FF" w:rsidRDefault="002D16FF" w:rsidP="004766AE">
      <w:pPr>
        <w:shd w:val="clear" w:color="auto" w:fill="000000" w:themeFill="text1"/>
        <w:spacing w:line="276" w:lineRule="auto"/>
        <w:jc w:val="both"/>
        <w:rPr>
          <w:b/>
        </w:rPr>
      </w:pPr>
      <w:r>
        <w:rPr>
          <w:b/>
        </w:rPr>
        <w:t>Location of Fernandi</w:t>
      </w:r>
      <w:r w:rsidR="00572CDB">
        <w:rPr>
          <w:b/>
        </w:rPr>
        <w:t>na Beach</w:t>
      </w:r>
    </w:p>
    <w:p w14:paraId="33BFF735" w14:textId="77777777" w:rsidR="00572CDB" w:rsidRDefault="00572CDB" w:rsidP="00B45A7C">
      <w:pPr>
        <w:spacing w:line="276" w:lineRule="auto"/>
        <w:jc w:val="both"/>
        <w:rPr>
          <w:b/>
        </w:rPr>
      </w:pPr>
    </w:p>
    <w:p w14:paraId="2BEB175C" w14:textId="14E94F6B" w:rsidR="00572CDB" w:rsidRPr="00152477" w:rsidRDefault="00572CDB" w:rsidP="00B45A7C">
      <w:pPr>
        <w:spacing w:line="276" w:lineRule="auto"/>
        <w:jc w:val="both"/>
      </w:pPr>
      <w:r w:rsidRPr="00152477">
        <w:t xml:space="preserve">The City of Fernandina Beach is located on the northern end of </w:t>
      </w:r>
      <w:r w:rsidR="00690588">
        <w:t>Amelia Island; this</w:t>
      </w:r>
      <w:r w:rsidRPr="00152477">
        <w:t xml:space="preserve"> </w:t>
      </w:r>
      <w:r w:rsidR="00690588">
        <w:t>“</w:t>
      </w:r>
      <w:r w:rsidRPr="00152477">
        <w:t>barrier island</w:t>
      </w:r>
      <w:r w:rsidR="00690588">
        <w:t>”</w:t>
      </w:r>
      <w:r w:rsidRPr="00152477">
        <w:t xml:space="preserve"> represents the north</w:t>
      </w:r>
      <w:r w:rsidR="00152477" w:rsidRPr="00152477">
        <w:t>eastern edge of Nassau County. Amelia Island</w:t>
      </w:r>
      <w:r w:rsidR="00152477">
        <w:t xml:space="preserve"> is situated between the Amelia River to the west and the Atlantic Ocean to the east, with </w:t>
      </w:r>
      <w:r w:rsidR="00690588">
        <w:t>the</w:t>
      </w:r>
      <w:r w:rsidR="00152477">
        <w:t xml:space="preserve"> City of Jacksonville </w:t>
      </w:r>
      <w:r w:rsidR="00690588">
        <w:t xml:space="preserve">(Duval County) </w:t>
      </w:r>
      <w:r w:rsidR="00152477">
        <w:t>to the south and Camden County, Georgia</w:t>
      </w:r>
      <w:r w:rsidR="00690588">
        <w:t>,</w:t>
      </w:r>
      <w:r w:rsidR="00152477">
        <w:t xml:space="preserve"> to the north. </w:t>
      </w:r>
    </w:p>
    <w:p w14:paraId="0C1D1598" w14:textId="77777777" w:rsidR="00572CDB" w:rsidRDefault="00572CDB" w:rsidP="00B45A7C">
      <w:pPr>
        <w:spacing w:line="276" w:lineRule="auto"/>
        <w:jc w:val="both"/>
        <w:rPr>
          <w:b/>
        </w:rPr>
      </w:pPr>
    </w:p>
    <w:p w14:paraId="627AACB8" w14:textId="77777777" w:rsidR="00152477" w:rsidRDefault="00152477" w:rsidP="00B45A7C">
      <w:pPr>
        <w:spacing w:line="276" w:lineRule="auto"/>
        <w:jc w:val="both"/>
        <w:rPr>
          <w:b/>
        </w:rPr>
      </w:pPr>
    </w:p>
    <w:p w14:paraId="32BD95A2" w14:textId="32375EC2" w:rsidR="00152477" w:rsidRDefault="00152477" w:rsidP="004766AE">
      <w:pPr>
        <w:shd w:val="clear" w:color="auto" w:fill="000000" w:themeFill="text1"/>
        <w:spacing w:line="276" w:lineRule="auto"/>
        <w:jc w:val="both"/>
        <w:rPr>
          <w:b/>
        </w:rPr>
      </w:pPr>
      <w:r>
        <w:rPr>
          <w:b/>
        </w:rPr>
        <w:t>Location of Fernandi</w:t>
      </w:r>
      <w:r w:rsidR="00DF423B">
        <w:rPr>
          <w:b/>
        </w:rPr>
        <w:t xml:space="preserve">na Beach in </w:t>
      </w:r>
      <w:r w:rsidR="00CD46FF">
        <w:rPr>
          <w:b/>
        </w:rPr>
        <w:t>Nassau</w:t>
      </w:r>
      <w:r w:rsidR="00DF423B">
        <w:rPr>
          <w:b/>
        </w:rPr>
        <w:t xml:space="preserve"> County</w:t>
      </w:r>
    </w:p>
    <w:p w14:paraId="3F5DDC58" w14:textId="77777777" w:rsidR="00CD46FF" w:rsidRPr="002D16FF" w:rsidRDefault="00CD46FF" w:rsidP="00CD46FF">
      <w:pPr>
        <w:spacing w:line="276" w:lineRule="auto"/>
        <w:jc w:val="both"/>
        <w:rPr>
          <w:b/>
        </w:rPr>
      </w:pPr>
    </w:p>
    <w:p w14:paraId="1740F9D8" w14:textId="77777777" w:rsidR="00152477" w:rsidRDefault="00152477" w:rsidP="00B45A7C">
      <w:pPr>
        <w:spacing w:line="276" w:lineRule="auto"/>
        <w:jc w:val="both"/>
        <w:rPr>
          <w:b/>
        </w:rPr>
      </w:pPr>
    </w:p>
    <w:p w14:paraId="35409A3C" w14:textId="7F14A4A1" w:rsidR="00F71F6E" w:rsidRPr="00B1418C" w:rsidRDefault="00572CDB" w:rsidP="00B45A7C">
      <w:pPr>
        <w:spacing w:line="276" w:lineRule="auto"/>
        <w:jc w:val="both"/>
        <w:rPr>
          <w:b/>
        </w:rPr>
      </w:pPr>
      <w:r>
        <w:rPr>
          <w:b/>
          <w:noProof/>
        </w:rPr>
        <mc:AlternateContent>
          <mc:Choice Requires="wps">
            <w:drawing>
              <wp:anchor distT="0" distB="0" distL="114300" distR="114300" simplePos="0" relativeHeight="251662336" behindDoc="0" locked="0" layoutInCell="1" allowOverlap="1" wp14:anchorId="77AAC524" wp14:editId="38ED22FF">
                <wp:simplePos x="0" y="0"/>
                <wp:positionH relativeFrom="column">
                  <wp:posOffset>2113574</wp:posOffset>
                </wp:positionH>
                <wp:positionV relativeFrom="paragraph">
                  <wp:posOffset>3473213</wp:posOffset>
                </wp:positionV>
                <wp:extent cx="21717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5F6ACD" w14:textId="0A4FBFF9" w:rsidR="004E4BC7" w:rsidRPr="00572CDB" w:rsidRDefault="004E4BC7" w:rsidP="00572CDB">
                            <w:pPr>
                              <w:jc w:val="center"/>
                              <w:rPr>
                                <w:b/>
                                <w:color w:val="FF0000"/>
                              </w:rPr>
                            </w:pPr>
                            <w:r w:rsidRPr="00572CDB">
                              <w:rPr>
                                <w:b/>
                                <w:color w:val="FF0000"/>
                              </w:rPr>
                              <w:t>Fernandina Beach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6.4pt;margin-top:273.5pt;width:171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" filled="f" stroked="f">
                <v:textbox>
                  <w:txbxContent>
                    <w:p w14:paraId="445F6ACD" w14:textId="0A4FBFF9" w:rsidR="004E4BC7" w:rsidRPr="00572CDB" w:rsidRDefault="004E4BC7" w:rsidP="00572CDB">
                      <w:pPr>
                        <w:jc w:val="center"/>
                        <w:rPr>
                          <w:b/>
                          <w:color w:val="FF0000"/>
                        </w:rPr>
                      </w:pPr>
                      <w:r w:rsidRPr="00572CDB">
                        <w:rPr>
                          <w:b/>
                          <w:color w:val="FF0000"/>
                        </w:rPr>
                        <w:t>Fernandina Beach</w:t>
                      </w:r>
                    </w:p>
                  </w:txbxContent>
                </v:textbox>
              </v:shape>
            </w:pict>
          </mc:Fallback>
        </mc:AlternateContent>
      </w:r>
      <w:r>
        <w:rPr>
          <w:b/>
          <w:noProof/>
        </w:rPr>
        <mc:AlternateContent>
          <mc:Choice Requires="wps">
            <w:drawing>
              <wp:anchor distT="0" distB="0" distL="114300" distR="114300" simplePos="0" relativeHeight="251661312" behindDoc="0" locked="0" layoutInCell="1" allowOverlap="1" wp14:anchorId="38BE4B5E" wp14:editId="6ABFB421">
                <wp:simplePos x="0" y="0"/>
                <wp:positionH relativeFrom="column">
                  <wp:posOffset>3251835</wp:posOffset>
                </wp:positionH>
                <wp:positionV relativeFrom="paragraph">
                  <wp:posOffset>2443480</wp:posOffset>
                </wp:positionV>
                <wp:extent cx="457778" cy="916940"/>
                <wp:effectExtent l="50800" t="0" r="25400" b="73660"/>
                <wp:wrapNone/>
                <wp:docPr id="5" name="Straight Arrow Connector 5"/>
                <wp:cNvGraphicFramePr/>
                <a:graphic xmlns:a="http://schemas.openxmlformats.org/drawingml/2006/main">
                  <a:graphicData uri="http://schemas.microsoft.com/office/word/2010/wordprocessingShape">
                    <wps:wsp>
                      <wps:cNvCnPr/>
                      <wps:spPr>
                        <a:xfrm flipH="1">
                          <a:off x="0" y="0"/>
                          <a:ext cx="457778" cy="91694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762CE41B" id="_x0000_t32" coordsize="21600,21600" o:spt="32" o:oned="t" path="m0,0l21600,21600e" filled="f">
                <v:path arrowok="t" fillok="f" o:connecttype="none"/>
                <o:lock v:ext="edit" shapetype="t"/>
              </v:shapetype>
              <v:shape id="Straight Arrow Connector 5" o:spid="_x0000_s1026" type="#_x0000_t32" style="position:absolute;margin-left:256.05pt;margin-top:192.4pt;width:36.05pt;height:72.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" strokecolor="red" strokeweight="2.25pt">
                <v:stroke endarrow="block" joinstyle="miter"/>
              </v:shape>
            </w:pict>
          </mc:Fallback>
        </mc:AlternateContent>
      </w:r>
      <w:r>
        <w:rPr>
          <w:b/>
          <w:noProof/>
        </w:rPr>
        <mc:AlternateContent>
          <mc:Choice Requires="wps">
            <w:drawing>
              <wp:anchor distT="0" distB="0" distL="114300" distR="114300" simplePos="0" relativeHeight="251660288" behindDoc="0" locked="0" layoutInCell="1" allowOverlap="1" wp14:anchorId="051B78D0" wp14:editId="4AD3C37B">
                <wp:simplePos x="0" y="0"/>
                <wp:positionH relativeFrom="column">
                  <wp:posOffset>3365756</wp:posOffset>
                </wp:positionH>
                <wp:positionV relativeFrom="paragraph">
                  <wp:posOffset>1302622</wp:posOffset>
                </wp:positionV>
                <wp:extent cx="571500" cy="1148952"/>
                <wp:effectExtent l="25400" t="25400" r="38100" b="19685"/>
                <wp:wrapNone/>
                <wp:docPr id="4" name="Oval 4"/>
                <wp:cNvGraphicFramePr/>
                <a:graphic xmlns:a="http://schemas.openxmlformats.org/drawingml/2006/main">
                  <a:graphicData uri="http://schemas.microsoft.com/office/word/2010/wordprocessingShape">
                    <wps:wsp>
                      <wps:cNvSpPr/>
                      <wps:spPr>
                        <a:xfrm>
                          <a:off x="0" y="0"/>
                          <a:ext cx="571500" cy="1148952"/>
                        </a:xfrm>
                        <a:prstGeom prst="ellipse">
                          <a:avLst/>
                        </a:prstGeom>
                        <a:noFill/>
                        <a:ln w="38100">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oval w14:anchorId="54695128" id="Oval 4" o:spid="_x0000_s1026" style="position:absolute;margin-left:265pt;margin-top:102.55pt;width:45pt;height:90.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" filled="f" strokecolor="red" strokeweight="3pt">
                <v:stroke joinstyle="miter"/>
              </v:oval>
            </w:pict>
          </mc:Fallback>
        </mc:AlternateContent>
      </w:r>
      <w:r>
        <w:rPr>
          <w:b/>
          <w:noProof/>
        </w:rPr>
        <mc:AlternateContent>
          <mc:Choice Requires="wps">
            <w:drawing>
              <wp:anchor distT="0" distB="0" distL="114300" distR="114300" simplePos="0" relativeHeight="251659264" behindDoc="0" locked="0" layoutInCell="1" allowOverlap="1" wp14:anchorId="1872BD47" wp14:editId="2DE0653A">
                <wp:simplePos x="0" y="0"/>
                <wp:positionH relativeFrom="column">
                  <wp:posOffset>622395</wp:posOffset>
                </wp:positionH>
                <wp:positionV relativeFrom="paragraph">
                  <wp:posOffset>1874482</wp:posOffset>
                </wp:positionV>
                <wp:extent cx="16002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C014CE" w14:textId="149827D5" w:rsidR="004E4BC7" w:rsidRPr="00572CDB" w:rsidRDefault="004E4BC7" w:rsidP="00572CDB">
                            <w:pPr>
                              <w:jc w:val="center"/>
                              <w:rPr>
                                <w:b/>
                              </w:rPr>
                            </w:pPr>
                            <w:r w:rsidRPr="00572CDB">
                              <w:rPr>
                                <w:b/>
                              </w:rPr>
                              <w:t>Nassau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49pt;margin-top:147.6pt;width:12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" filled="f" stroked="f">
                <v:textbox>
                  <w:txbxContent>
                    <w:p w14:paraId="0DC014CE" w14:textId="149827D5" w:rsidR="004E4BC7" w:rsidRPr="00572CDB" w:rsidRDefault="004E4BC7" w:rsidP="00572CDB">
                      <w:pPr>
                        <w:jc w:val="center"/>
                        <w:rPr>
                          <w:b/>
                        </w:rPr>
                      </w:pPr>
                      <w:r w:rsidRPr="00572CDB">
                        <w:rPr>
                          <w:b/>
                        </w:rPr>
                        <w:t>Nassau County</w:t>
                      </w:r>
                    </w:p>
                  </w:txbxContent>
                </v:textbox>
              </v:shape>
            </w:pict>
          </mc:Fallback>
        </mc:AlternateContent>
      </w:r>
      <w:r>
        <w:rPr>
          <w:b/>
          <w:noProof/>
        </w:rPr>
        <w:drawing>
          <wp:inline distT="0" distB="0" distL="0" distR="0" wp14:anchorId="36C569F6" wp14:editId="58D514A1">
            <wp:extent cx="5943600" cy="4754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px-Nassau_County_Florida_Incorporated_and_Unincorporated_areas_Fernandina_Beach_Highlighted.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754880"/>
                    </a:xfrm>
                    <a:prstGeom prst="rect">
                      <a:avLst/>
                    </a:prstGeom>
                  </pic:spPr>
                </pic:pic>
              </a:graphicData>
            </a:graphic>
          </wp:inline>
        </w:drawing>
      </w:r>
      <w:bookmarkStart w:id="0" w:name="_GoBack"/>
      <w:bookmarkEnd w:id="0"/>
    </w:p>
    <w:p w14:paraId="4B71910A" w14:textId="5ED5FBD5" w:rsidR="005F46F4" w:rsidRPr="005F46F4" w:rsidRDefault="005F46F4" w:rsidP="005F46F4">
      <w:pPr>
        <w:shd w:val="clear" w:color="auto" w:fill="000000" w:themeFill="text1"/>
        <w:spacing w:line="276" w:lineRule="auto"/>
        <w:jc w:val="both"/>
        <w:rPr>
          <w:b/>
          <w:color w:val="FFFFFF" w:themeColor="background1"/>
        </w:rPr>
      </w:pPr>
      <w:r w:rsidRPr="005F46F4">
        <w:rPr>
          <w:b/>
          <w:color w:val="FFFFFF" w:themeColor="background1"/>
        </w:rPr>
        <w:lastRenderedPageBreak/>
        <w:t>Budget Tab Descriptions</w:t>
      </w:r>
    </w:p>
    <w:p w14:paraId="522AF3FE" w14:textId="77777777" w:rsidR="005F46F4" w:rsidRDefault="005F46F4" w:rsidP="005F46F4">
      <w:pPr>
        <w:spacing w:line="276" w:lineRule="auto"/>
        <w:jc w:val="both"/>
        <w:rPr>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A56C3F" w14:paraId="0BA4773C" w14:textId="77777777" w:rsidTr="00A56C3F">
        <w:tc>
          <w:tcPr>
            <w:tcW w:w="2515" w:type="dxa"/>
            <w:shd w:val="clear" w:color="auto" w:fill="auto"/>
          </w:tcPr>
          <w:p w14:paraId="57566421" w14:textId="5955C1A0" w:rsidR="005F46F4" w:rsidRPr="000E3958" w:rsidRDefault="005F46F4" w:rsidP="005F46F4">
            <w:pPr>
              <w:spacing w:line="276" w:lineRule="auto"/>
              <w:jc w:val="both"/>
              <w:rPr>
                <w:b/>
                <w:color w:val="000000" w:themeColor="text1"/>
                <w:sz w:val="22"/>
              </w:rPr>
            </w:pPr>
            <w:r w:rsidRPr="000E3958">
              <w:rPr>
                <w:b/>
                <w:color w:val="000000" w:themeColor="text1"/>
                <w:sz w:val="22"/>
              </w:rPr>
              <w:t>Budget Message</w:t>
            </w:r>
          </w:p>
        </w:tc>
        <w:tc>
          <w:tcPr>
            <w:tcW w:w="6835" w:type="dxa"/>
            <w:shd w:val="clear" w:color="auto" w:fill="auto"/>
          </w:tcPr>
          <w:p w14:paraId="741C6D21" w14:textId="77777777" w:rsidR="005F46F4" w:rsidRPr="000E3958" w:rsidRDefault="00A56C3F" w:rsidP="00491D14">
            <w:pPr>
              <w:rPr>
                <w:color w:val="000000" w:themeColor="text1"/>
                <w:sz w:val="22"/>
              </w:rPr>
            </w:pPr>
            <w:r w:rsidRPr="000E3958">
              <w:rPr>
                <w:color w:val="000000" w:themeColor="text1"/>
                <w:sz w:val="22"/>
              </w:rPr>
              <w:t xml:space="preserve">The Budget Message formally transmits the budget to the Mayor, City Commissioners, and citizens. This communication contains summaries of major initiatives within the budget, significant accomplishments, and noteworthy policy issues facing the City.  </w:t>
            </w:r>
          </w:p>
          <w:p w14:paraId="284C2141" w14:textId="19591F30" w:rsidR="000E3958" w:rsidRPr="000E3958" w:rsidRDefault="000E3958" w:rsidP="00491D14">
            <w:pPr>
              <w:rPr>
                <w:color w:val="000000" w:themeColor="text1"/>
                <w:sz w:val="22"/>
              </w:rPr>
            </w:pPr>
          </w:p>
        </w:tc>
      </w:tr>
      <w:tr w:rsidR="00A56C3F" w14:paraId="69B892C9" w14:textId="77777777" w:rsidTr="00A56C3F">
        <w:tc>
          <w:tcPr>
            <w:tcW w:w="2515" w:type="dxa"/>
            <w:shd w:val="clear" w:color="auto" w:fill="auto"/>
          </w:tcPr>
          <w:p w14:paraId="3F7EEA40" w14:textId="49F1FEC0" w:rsidR="005F46F4" w:rsidRPr="000E3958" w:rsidRDefault="005F46F4" w:rsidP="005F46F4">
            <w:pPr>
              <w:spacing w:line="276" w:lineRule="auto"/>
              <w:jc w:val="both"/>
              <w:rPr>
                <w:b/>
                <w:color w:val="000000" w:themeColor="text1"/>
                <w:sz w:val="22"/>
              </w:rPr>
            </w:pPr>
            <w:r w:rsidRPr="000E3958">
              <w:rPr>
                <w:b/>
                <w:color w:val="000000" w:themeColor="text1"/>
                <w:sz w:val="22"/>
              </w:rPr>
              <w:t>Statistical Analysis</w:t>
            </w:r>
          </w:p>
        </w:tc>
        <w:tc>
          <w:tcPr>
            <w:tcW w:w="6835" w:type="dxa"/>
            <w:shd w:val="clear" w:color="auto" w:fill="auto"/>
          </w:tcPr>
          <w:p w14:paraId="01937803" w14:textId="77777777" w:rsidR="00A56C3F" w:rsidRPr="000E3958" w:rsidRDefault="00491D14" w:rsidP="00491D14">
            <w:pPr>
              <w:rPr>
                <w:color w:val="000000" w:themeColor="text1"/>
                <w:sz w:val="22"/>
              </w:rPr>
            </w:pPr>
            <w:r w:rsidRPr="000E3958">
              <w:rPr>
                <w:color w:val="000000" w:themeColor="text1"/>
                <w:sz w:val="22"/>
              </w:rPr>
              <w:t>The</w:t>
            </w:r>
            <w:r w:rsidR="00A56C3F" w:rsidRPr="000E3958">
              <w:rPr>
                <w:color w:val="000000" w:themeColor="text1"/>
                <w:sz w:val="22"/>
              </w:rPr>
              <w:t xml:space="preserve"> Statistical Analysis is a collection, examination, </w:t>
            </w:r>
            <w:r w:rsidRPr="000E3958">
              <w:rPr>
                <w:color w:val="000000" w:themeColor="text1"/>
                <w:sz w:val="22"/>
              </w:rPr>
              <w:t xml:space="preserve">summarization, and interpretation of the City’s quantitative data to discover underlying causes, patterns, relationships, and trends that ultimately assists with goals, initiatives, and improvements. </w:t>
            </w:r>
          </w:p>
          <w:p w14:paraId="02ED6E99" w14:textId="35DFD666" w:rsidR="000E3958" w:rsidRPr="000E3958" w:rsidRDefault="000E3958" w:rsidP="00491D14">
            <w:pPr>
              <w:rPr>
                <w:color w:val="000000" w:themeColor="text1"/>
                <w:sz w:val="22"/>
              </w:rPr>
            </w:pPr>
          </w:p>
        </w:tc>
      </w:tr>
      <w:tr w:rsidR="00A56C3F" w14:paraId="199D83A3" w14:textId="77777777" w:rsidTr="00A56C3F">
        <w:tc>
          <w:tcPr>
            <w:tcW w:w="2515" w:type="dxa"/>
            <w:shd w:val="clear" w:color="auto" w:fill="auto"/>
          </w:tcPr>
          <w:p w14:paraId="68E4137E" w14:textId="63C6ED9B" w:rsidR="005F46F4" w:rsidRPr="000E3958" w:rsidRDefault="005F46F4" w:rsidP="005F46F4">
            <w:pPr>
              <w:spacing w:line="276" w:lineRule="auto"/>
              <w:jc w:val="both"/>
              <w:rPr>
                <w:b/>
                <w:color w:val="000000" w:themeColor="text1"/>
                <w:sz w:val="22"/>
              </w:rPr>
            </w:pPr>
            <w:r w:rsidRPr="000E3958">
              <w:rPr>
                <w:b/>
                <w:color w:val="000000" w:themeColor="text1"/>
                <w:sz w:val="22"/>
              </w:rPr>
              <w:t>Budget Summary</w:t>
            </w:r>
          </w:p>
        </w:tc>
        <w:tc>
          <w:tcPr>
            <w:tcW w:w="6835" w:type="dxa"/>
            <w:shd w:val="clear" w:color="auto" w:fill="auto"/>
          </w:tcPr>
          <w:p w14:paraId="116FC9A8" w14:textId="77777777" w:rsidR="005F46F4" w:rsidRPr="000E3958" w:rsidRDefault="00491D14" w:rsidP="00491D14">
            <w:pPr>
              <w:rPr>
                <w:color w:val="000000" w:themeColor="text1"/>
                <w:sz w:val="22"/>
              </w:rPr>
            </w:pPr>
            <w:r w:rsidRPr="000E3958">
              <w:rPr>
                <w:color w:val="000000" w:themeColor="text1"/>
                <w:sz w:val="22"/>
              </w:rPr>
              <w:t>Provides revenue and expenditure trends and assumptions with an explanation of major changes for the City’s fiscal year.</w:t>
            </w:r>
          </w:p>
          <w:p w14:paraId="10CCBDE4" w14:textId="7A26964F" w:rsidR="000E3958" w:rsidRPr="000E3958" w:rsidRDefault="000E3958" w:rsidP="00491D14">
            <w:pPr>
              <w:rPr>
                <w:color w:val="000000" w:themeColor="text1"/>
                <w:sz w:val="22"/>
              </w:rPr>
            </w:pPr>
          </w:p>
        </w:tc>
      </w:tr>
      <w:tr w:rsidR="00A56C3F" w14:paraId="73A4762F" w14:textId="77777777" w:rsidTr="00A56C3F">
        <w:tc>
          <w:tcPr>
            <w:tcW w:w="2515" w:type="dxa"/>
            <w:shd w:val="clear" w:color="auto" w:fill="auto"/>
          </w:tcPr>
          <w:p w14:paraId="4ACFB358" w14:textId="060BC487" w:rsidR="005F46F4" w:rsidRPr="000E3958" w:rsidRDefault="005F46F4" w:rsidP="005F46F4">
            <w:pPr>
              <w:spacing w:line="276" w:lineRule="auto"/>
              <w:jc w:val="both"/>
              <w:rPr>
                <w:b/>
                <w:color w:val="000000" w:themeColor="text1"/>
                <w:sz w:val="22"/>
              </w:rPr>
            </w:pPr>
            <w:r w:rsidRPr="000E3958">
              <w:rPr>
                <w:b/>
                <w:color w:val="000000" w:themeColor="text1"/>
                <w:sz w:val="22"/>
              </w:rPr>
              <w:t>General Fun</w:t>
            </w:r>
            <w:r w:rsidR="00A56C3F" w:rsidRPr="000E3958">
              <w:rPr>
                <w:b/>
                <w:color w:val="000000" w:themeColor="text1"/>
                <w:sz w:val="22"/>
              </w:rPr>
              <w:t>d</w:t>
            </w:r>
          </w:p>
        </w:tc>
        <w:tc>
          <w:tcPr>
            <w:tcW w:w="6835" w:type="dxa"/>
            <w:shd w:val="clear" w:color="auto" w:fill="auto"/>
          </w:tcPr>
          <w:p w14:paraId="0897FF36" w14:textId="77777777" w:rsidR="005F46F4" w:rsidRPr="000E3958" w:rsidRDefault="00491D14" w:rsidP="000E3958">
            <w:pPr>
              <w:rPr>
                <w:color w:val="000000" w:themeColor="text1"/>
                <w:sz w:val="22"/>
              </w:rPr>
            </w:pPr>
            <w:r w:rsidRPr="000E3958">
              <w:rPr>
                <w:color w:val="000000" w:themeColor="text1"/>
                <w:sz w:val="22"/>
              </w:rPr>
              <w:t>The General Fund is the largest fund in the City</w:t>
            </w:r>
            <w:r w:rsidR="000E3958" w:rsidRPr="000E3958">
              <w:rPr>
                <w:color w:val="000000" w:themeColor="text1"/>
                <w:sz w:val="22"/>
              </w:rPr>
              <w:t xml:space="preserve">. It is comprised of the many City </w:t>
            </w:r>
            <w:r w:rsidRPr="000E3958">
              <w:rPr>
                <w:color w:val="000000" w:themeColor="text1"/>
                <w:sz w:val="22"/>
              </w:rPr>
              <w:t>departments</w:t>
            </w:r>
            <w:r w:rsidR="000E3958" w:rsidRPr="000E3958">
              <w:rPr>
                <w:color w:val="000000" w:themeColor="text1"/>
                <w:sz w:val="22"/>
              </w:rPr>
              <w:t xml:space="preserve"> and it</w:t>
            </w:r>
            <w:r w:rsidRPr="000E3958">
              <w:rPr>
                <w:color w:val="000000" w:themeColor="text1"/>
                <w:sz w:val="22"/>
              </w:rPr>
              <w:t xml:space="preserve"> supports all services not assigned to the Enterprise or Internal Service fund. </w:t>
            </w:r>
          </w:p>
          <w:p w14:paraId="1D201A7A" w14:textId="2A1E85B4" w:rsidR="000E3958" w:rsidRPr="000E3958" w:rsidRDefault="000E3958" w:rsidP="000E3958">
            <w:pPr>
              <w:rPr>
                <w:color w:val="000000" w:themeColor="text1"/>
                <w:sz w:val="22"/>
              </w:rPr>
            </w:pPr>
          </w:p>
        </w:tc>
      </w:tr>
      <w:tr w:rsidR="00A56C3F" w14:paraId="0EB7970A" w14:textId="77777777" w:rsidTr="00A56C3F">
        <w:tc>
          <w:tcPr>
            <w:tcW w:w="2515" w:type="dxa"/>
            <w:shd w:val="clear" w:color="auto" w:fill="auto"/>
          </w:tcPr>
          <w:p w14:paraId="0756EE4D" w14:textId="0C7F103D" w:rsidR="005F46F4" w:rsidRPr="000E3958" w:rsidRDefault="00A56C3F" w:rsidP="005F46F4">
            <w:pPr>
              <w:spacing w:line="276" w:lineRule="auto"/>
              <w:jc w:val="both"/>
              <w:rPr>
                <w:b/>
                <w:color w:val="000000" w:themeColor="text1"/>
                <w:sz w:val="22"/>
              </w:rPr>
            </w:pPr>
            <w:r w:rsidRPr="000E3958">
              <w:rPr>
                <w:b/>
                <w:color w:val="000000" w:themeColor="text1"/>
                <w:sz w:val="22"/>
              </w:rPr>
              <w:t>Enterprise Funds</w:t>
            </w:r>
          </w:p>
        </w:tc>
        <w:tc>
          <w:tcPr>
            <w:tcW w:w="6835" w:type="dxa"/>
            <w:shd w:val="clear" w:color="auto" w:fill="auto"/>
          </w:tcPr>
          <w:p w14:paraId="4A267D0A" w14:textId="77777777" w:rsidR="005F46F4" w:rsidRPr="000E3958" w:rsidRDefault="00D8342E" w:rsidP="00491D14">
            <w:pPr>
              <w:rPr>
                <w:color w:val="000000" w:themeColor="text1"/>
                <w:sz w:val="22"/>
              </w:rPr>
            </w:pPr>
            <w:r w:rsidRPr="000E3958">
              <w:rPr>
                <w:color w:val="000000" w:themeColor="text1"/>
                <w:sz w:val="22"/>
              </w:rPr>
              <w:t>Provides Information used to account for the operations and services of the City.</w:t>
            </w:r>
          </w:p>
          <w:p w14:paraId="2D00B1F4" w14:textId="703266DB" w:rsidR="000E3958" w:rsidRPr="000E3958" w:rsidRDefault="000E3958" w:rsidP="00491D14">
            <w:pPr>
              <w:rPr>
                <w:color w:val="000000" w:themeColor="text1"/>
                <w:sz w:val="22"/>
              </w:rPr>
            </w:pPr>
          </w:p>
        </w:tc>
      </w:tr>
      <w:tr w:rsidR="00A56C3F" w14:paraId="11694135" w14:textId="77777777" w:rsidTr="00A56C3F">
        <w:tc>
          <w:tcPr>
            <w:tcW w:w="2515" w:type="dxa"/>
            <w:shd w:val="clear" w:color="auto" w:fill="auto"/>
          </w:tcPr>
          <w:p w14:paraId="342A135B" w14:textId="019EB98C" w:rsidR="005F46F4" w:rsidRPr="000E3958" w:rsidRDefault="00A56C3F" w:rsidP="005F46F4">
            <w:pPr>
              <w:spacing w:line="276" w:lineRule="auto"/>
              <w:jc w:val="both"/>
              <w:rPr>
                <w:b/>
                <w:color w:val="000000" w:themeColor="text1"/>
                <w:sz w:val="22"/>
              </w:rPr>
            </w:pPr>
            <w:r w:rsidRPr="000E3958">
              <w:rPr>
                <w:b/>
                <w:color w:val="000000" w:themeColor="text1"/>
                <w:sz w:val="22"/>
              </w:rPr>
              <w:t>Special Funds</w:t>
            </w:r>
          </w:p>
        </w:tc>
        <w:tc>
          <w:tcPr>
            <w:tcW w:w="6835" w:type="dxa"/>
            <w:shd w:val="clear" w:color="auto" w:fill="auto"/>
          </w:tcPr>
          <w:p w14:paraId="4197D697" w14:textId="77777777" w:rsidR="005F46F4" w:rsidRPr="000E3958" w:rsidRDefault="00D8342E" w:rsidP="00491D14">
            <w:pPr>
              <w:rPr>
                <w:color w:val="000000" w:themeColor="text1"/>
                <w:sz w:val="22"/>
              </w:rPr>
            </w:pPr>
            <w:r w:rsidRPr="000E3958">
              <w:rPr>
                <w:color w:val="000000" w:themeColor="text1"/>
                <w:sz w:val="22"/>
              </w:rPr>
              <w:t>Provides detail of how funds are used to account for the proceeds of specific revenue sources (other than expendable trusts or major capital projects) that are legally restricted to expenditures for specified purposes.</w:t>
            </w:r>
          </w:p>
          <w:p w14:paraId="4D3550CA" w14:textId="58A0D904" w:rsidR="000E3958" w:rsidRPr="000E3958" w:rsidRDefault="000E3958" w:rsidP="00491D14">
            <w:pPr>
              <w:rPr>
                <w:color w:val="000000" w:themeColor="text1"/>
                <w:sz w:val="22"/>
              </w:rPr>
            </w:pPr>
          </w:p>
        </w:tc>
      </w:tr>
      <w:tr w:rsidR="00A56C3F" w14:paraId="09A5E062" w14:textId="77777777" w:rsidTr="00A56C3F">
        <w:tc>
          <w:tcPr>
            <w:tcW w:w="2515" w:type="dxa"/>
            <w:shd w:val="clear" w:color="auto" w:fill="auto"/>
          </w:tcPr>
          <w:p w14:paraId="0DF75058" w14:textId="4140EAFA" w:rsidR="005F46F4" w:rsidRPr="000E3958" w:rsidRDefault="00A56C3F" w:rsidP="005F46F4">
            <w:pPr>
              <w:spacing w:line="276" w:lineRule="auto"/>
              <w:jc w:val="both"/>
              <w:rPr>
                <w:b/>
                <w:color w:val="000000" w:themeColor="text1"/>
                <w:sz w:val="22"/>
              </w:rPr>
            </w:pPr>
            <w:r w:rsidRPr="000E3958">
              <w:rPr>
                <w:b/>
                <w:color w:val="000000" w:themeColor="text1"/>
                <w:sz w:val="22"/>
              </w:rPr>
              <w:t>Debt Service Funds</w:t>
            </w:r>
          </w:p>
        </w:tc>
        <w:tc>
          <w:tcPr>
            <w:tcW w:w="6835" w:type="dxa"/>
            <w:shd w:val="clear" w:color="auto" w:fill="auto"/>
          </w:tcPr>
          <w:p w14:paraId="79103ADD" w14:textId="77777777" w:rsidR="005F46F4" w:rsidRPr="000E3958" w:rsidRDefault="00D8342E" w:rsidP="00491D14">
            <w:pPr>
              <w:rPr>
                <w:color w:val="000000" w:themeColor="text1"/>
                <w:sz w:val="22"/>
              </w:rPr>
            </w:pPr>
            <w:r w:rsidRPr="000E3958">
              <w:rPr>
                <w:color w:val="000000" w:themeColor="text1"/>
                <w:sz w:val="22"/>
              </w:rPr>
              <w:t>Provides detail to account for the accumulation of resources for, and the payment of, general long-term and short-term debt principal, interest and related costs.</w:t>
            </w:r>
          </w:p>
          <w:p w14:paraId="63D1FB63" w14:textId="2DB2593A" w:rsidR="000E3958" w:rsidRPr="000E3958" w:rsidRDefault="000E3958" w:rsidP="00491D14">
            <w:pPr>
              <w:rPr>
                <w:color w:val="000000" w:themeColor="text1"/>
                <w:sz w:val="22"/>
              </w:rPr>
            </w:pPr>
          </w:p>
        </w:tc>
      </w:tr>
      <w:tr w:rsidR="00A56C3F" w14:paraId="2D8819E2" w14:textId="77777777" w:rsidTr="00A56C3F">
        <w:tc>
          <w:tcPr>
            <w:tcW w:w="2515" w:type="dxa"/>
            <w:shd w:val="clear" w:color="auto" w:fill="auto"/>
          </w:tcPr>
          <w:p w14:paraId="3B9DB3CB" w14:textId="72835EB9" w:rsidR="005F46F4" w:rsidRPr="000E3958" w:rsidRDefault="00A56C3F" w:rsidP="005F46F4">
            <w:pPr>
              <w:spacing w:line="276" w:lineRule="auto"/>
              <w:jc w:val="both"/>
              <w:rPr>
                <w:b/>
                <w:color w:val="000000" w:themeColor="text1"/>
                <w:sz w:val="22"/>
              </w:rPr>
            </w:pPr>
            <w:r w:rsidRPr="000E3958">
              <w:rPr>
                <w:b/>
                <w:color w:val="000000" w:themeColor="text1"/>
                <w:sz w:val="22"/>
              </w:rPr>
              <w:t>Capital Projects Funds</w:t>
            </w:r>
          </w:p>
        </w:tc>
        <w:tc>
          <w:tcPr>
            <w:tcW w:w="6835" w:type="dxa"/>
            <w:shd w:val="clear" w:color="auto" w:fill="auto"/>
          </w:tcPr>
          <w:p w14:paraId="7EAF3295" w14:textId="77777777" w:rsidR="005F46F4" w:rsidRPr="000E3958" w:rsidRDefault="00D8342E" w:rsidP="00491D14">
            <w:pPr>
              <w:rPr>
                <w:color w:val="000000" w:themeColor="text1"/>
                <w:sz w:val="22"/>
              </w:rPr>
            </w:pPr>
            <w:r w:rsidRPr="000E3958">
              <w:rPr>
                <w:color w:val="000000" w:themeColor="text1"/>
                <w:sz w:val="22"/>
              </w:rPr>
              <w:t>Provides detail for capital projects approved for the fiscal year. This section discusses funding sources, debt service, the capital improvements planning cycle, and criteria used to establish priorities.</w:t>
            </w:r>
          </w:p>
          <w:p w14:paraId="2C074252" w14:textId="30C1074C" w:rsidR="000E3958" w:rsidRPr="000E3958" w:rsidRDefault="000E3958" w:rsidP="00491D14">
            <w:pPr>
              <w:rPr>
                <w:color w:val="000000" w:themeColor="text1"/>
                <w:sz w:val="22"/>
              </w:rPr>
            </w:pPr>
          </w:p>
        </w:tc>
      </w:tr>
      <w:tr w:rsidR="00A56C3F" w14:paraId="67F262DA" w14:textId="77777777" w:rsidTr="00A56C3F">
        <w:tc>
          <w:tcPr>
            <w:tcW w:w="2515" w:type="dxa"/>
            <w:shd w:val="clear" w:color="auto" w:fill="auto"/>
          </w:tcPr>
          <w:p w14:paraId="33B09AD2" w14:textId="58C7404D" w:rsidR="00A56C3F" w:rsidRPr="000E3958" w:rsidRDefault="00A56C3F" w:rsidP="005F46F4">
            <w:pPr>
              <w:spacing w:line="276" w:lineRule="auto"/>
              <w:jc w:val="both"/>
              <w:rPr>
                <w:b/>
                <w:color w:val="000000" w:themeColor="text1"/>
                <w:sz w:val="22"/>
              </w:rPr>
            </w:pPr>
            <w:r w:rsidRPr="000E3958">
              <w:rPr>
                <w:b/>
                <w:color w:val="000000" w:themeColor="text1"/>
                <w:sz w:val="22"/>
              </w:rPr>
              <w:t>Internal Service Funds</w:t>
            </w:r>
          </w:p>
        </w:tc>
        <w:tc>
          <w:tcPr>
            <w:tcW w:w="6835" w:type="dxa"/>
            <w:shd w:val="clear" w:color="auto" w:fill="auto"/>
          </w:tcPr>
          <w:p w14:paraId="2234798A" w14:textId="77777777" w:rsidR="00A56C3F" w:rsidRPr="000E3958" w:rsidRDefault="00D8342E" w:rsidP="00491D14">
            <w:pPr>
              <w:rPr>
                <w:color w:val="000000" w:themeColor="text1"/>
                <w:sz w:val="22"/>
              </w:rPr>
            </w:pPr>
            <w:r w:rsidRPr="000E3958">
              <w:rPr>
                <w:color w:val="000000" w:themeColor="text1"/>
                <w:sz w:val="22"/>
              </w:rPr>
              <w:t>Provides information used to account</w:t>
            </w:r>
            <w:r w:rsidR="00D55186" w:rsidRPr="000E3958">
              <w:rPr>
                <w:color w:val="000000" w:themeColor="text1"/>
                <w:sz w:val="22"/>
              </w:rPr>
              <w:t xml:space="preserve"> for City activities that provide goods and services to other City departments or agencies.</w:t>
            </w:r>
          </w:p>
          <w:p w14:paraId="19302B1B" w14:textId="3DAB5FA7" w:rsidR="000E3958" w:rsidRPr="000E3958" w:rsidRDefault="000E3958" w:rsidP="00491D14">
            <w:pPr>
              <w:rPr>
                <w:color w:val="000000" w:themeColor="text1"/>
                <w:sz w:val="22"/>
              </w:rPr>
            </w:pPr>
          </w:p>
        </w:tc>
      </w:tr>
      <w:tr w:rsidR="00A56C3F" w14:paraId="293EC0B0" w14:textId="77777777" w:rsidTr="00A56C3F">
        <w:tc>
          <w:tcPr>
            <w:tcW w:w="2515" w:type="dxa"/>
            <w:shd w:val="clear" w:color="auto" w:fill="auto"/>
          </w:tcPr>
          <w:p w14:paraId="5B15F8E1" w14:textId="6772F4FB" w:rsidR="00A56C3F" w:rsidRPr="000E3958" w:rsidRDefault="00A56C3F" w:rsidP="005F46F4">
            <w:pPr>
              <w:spacing w:line="276" w:lineRule="auto"/>
              <w:jc w:val="both"/>
              <w:rPr>
                <w:b/>
                <w:color w:val="000000" w:themeColor="text1"/>
                <w:sz w:val="22"/>
              </w:rPr>
            </w:pPr>
            <w:r w:rsidRPr="000E3958">
              <w:rPr>
                <w:b/>
                <w:color w:val="000000" w:themeColor="text1"/>
                <w:sz w:val="22"/>
              </w:rPr>
              <w:t>Trust Funds</w:t>
            </w:r>
          </w:p>
        </w:tc>
        <w:tc>
          <w:tcPr>
            <w:tcW w:w="6835" w:type="dxa"/>
            <w:shd w:val="clear" w:color="auto" w:fill="auto"/>
          </w:tcPr>
          <w:p w14:paraId="52275CE7" w14:textId="77777777" w:rsidR="00A56C3F" w:rsidRPr="000E3958" w:rsidRDefault="00D55186" w:rsidP="00491D14">
            <w:pPr>
              <w:rPr>
                <w:color w:val="000000" w:themeColor="text1"/>
                <w:sz w:val="22"/>
              </w:rPr>
            </w:pPr>
            <w:r w:rsidRPr="000E3958">
              <w:rPr>
                <w:color w:val="000000" w:themeColor="text1"/>
                <w:sz w:val="22"/>
              </w:rPr>
              <w:t>Pension (and other employee benefit) Trust Funds are used to report resources that are required to be held in trust by the City for the members and beneficiaries of defined benefit plans, defined contribution pension plans, and other employee benefit plans.</w:t>
            </w:r>
          </w:p>
          <w:p w14:paraId="74F9ABBF" w14:textId="303083E3" w:rsidR="000E3958" w:rsidRPr="000E3958" w:rsidRDefault="000E3958" w:rsidP="00491D14">
            <w:pPr>
              <w:rPr>
                <w:color w:val="000000" w:themeColor="text1"/>
                <w:sz w:val="22"/>
              </w:rPr>
            </w:pPr>
          </w:p>
        </w:tc>
      </w:tr>
      <w:tr w:rsidR="00A56C3F" w14:paraId="44EC9C39" w14:textId="77777777" w:rsidTr="00A56C3F">
        <w:tc>
          <w:tcPr>
            <w:tcW w:w="2515" w:type="dxa"/>
            <w:shd w:val="clear" w:color="auto" w:fill="auto"/>
          </w:tcPr>
          <w:p w14:paraId="0E808783" w14:textId="443212F2" w:rsidR="00A56C3F" w:rsidRPr="000E3958" w:rsidRDefault="00A56C3F" w:rsidP="005F46F4">
            <w:pPr>
              <w:spacing w:line="276" w:lineRule="auto"/>
              <w:jc w:val="both"/>
              <w:rPr>
                <w:b/>
                <w:color w:val="000000" w:themeColor="text1"/>
                <w:sz w:val="22"/>
              </w:rPr>
            </w:pPr>
            <w:r w:rsidRPr="000E3958">
              <w:rPr>
                <w:b/>
                <w:color w:val="000000" w:themeColor="text1"/>
                <w:sz w:val="22"/>
              </w:rPr>
              <w:t>Appendix</w:t>
            </w:r>
          </w:p>
        </w:tc>
        <w:tc>
          <w:tcPr>
            <w:tcW w:w="6835" w:type="dxa"/>
            <w:shd w:val="clear" w:color="auto" w:fill="auto"/>
          </w:tcPr>
          <w:p w14:paraId="7491730D" w14:textId="77777777" w:rsidR="00A56C3F" w:rsidRDefault="00D55186" w:rsidP="00491D14">
            <w:pPr>
              <w:rPr>
                <w:color w:val="000000" w:themeColor="text1"/>
                <w:sz w:val="22"/>
              </w:rPr>
            </w:pPr>
            <w:r w:rsidRPr="000E3958">
              <w:rPr>
                <w:color w:val="000000" w:themeColor="text1"/>
                <w:sz w:val="22"/>
              </w:rPr>
              <w:t xml:space="preserve">Provides miscellaneous </w:t>
            </w:r>
            <w:r w:rsidR="000E3958" w:rsidRPr="000E3958">
              <w:rPr>
                <w:color w:val="000000" w:themeColor="text1"/>
                <w:sz w:val="22"/>
              </w:rPr>
              <w:t>budget cycle information and policies.</w:t>
            </w:r>
          </w:p>
          <w:p w14:paraId="73DB738B" w14:textId="3B77BB10" w:rsidR="000E3958" w:rsidRPr="000E3958" w:rsidRDefault="000E3958" w:rsidP="00491D14">
            <w:pPr>
              <w:rPr>
                <w:color w:val="000000" w:themeColor="text1"/>
                <w:sz w:val="22"/>
              </w:rPr>
            </w:pPr>
          </w:p>
        </w:tc>
      </w:tr>
    </w:tbl>
    <w:p w14:paraId="56CE4510" w14:textId="1CB7BCA3" w:rsidR="008D6D13" w:rsidRPr="004766AE" w:rsidRDefault="00F71F6E" w:rsidP="004766AE">
      <w:pPr>
        <w:shd w:val="clear" w:color="auto" w:fill="000000" w:themeFill="text1"/>
        <w:spacing w:line="276" w:lineRule="auto"/>
        <w:jc w:val="both"/>
        <w:rPr>
          <w:b/>
          <w:color w:val="FFFFFF" w:themeColor="background1"/>
        </w:rPr>
      </w:pPr>
      <w:r w:rsidRPr="004766AE">
        <w:rPr>
          <w:b/>
          <w:color w:val="FFFFFF" w:themeColor="background1"/>
        </w:rPr>
        <w:lastRenderedPageBreak/>
        <w:t>Frequently Asked Question(s):</w:t>
      </w:r>
    </w:p>
    <w:p w14:paraId="314E1CE8" w14:textId="77777777" w:rsidR="00F71F6E" w:rsidRPr="00F71F6E" w:rsidRDefault="00F71F6E" w:rsidP="00B45A7C">
      <w:pPr>
        <w:spacing w:line="276" w:lineRule="auto"/>
        <w:jc w:val="both"/>
        <w:rPr>
          <w:b/>
          <w:color w:val="000000" w:themeColor="text1"/>
        </w:rPr>
      </w:pPr>
    </w:p>
    <w:tbl>
      <w:tblPr>
        <w:tblStyle w:val="TableGrid"/>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35"/>
        <w:gridCol w:w="3250"/>
        <w:gridCol w:w="1965"/>
      </w:tblGrid>
      <w:tr w:rsidR="00172C04" w14:paraId="02B91DC4" w14:textId="77777777" w:rsidTr="006914C9">
        <w:trPr>
          <w:trHeight w:val="503"/>
        </w:trPr>
        <w:tc>
          <w:tcPr>
            <w:tcW w:w="4135" w:type="dxa"/>
            <w:vAlign w:val="center"/>
          </w:tcPr>
          <w:p w14:paraId="2DBE836B" w14:textId="12B796C6" w:rsidR="008D6D13" w:rsidRPr="008D6D13" w:rsidRDefault="008D6D13" w:rsidP="008D6D13">
            <w:pPr>
              <w:spacing w:line="276" w:lineRule="auto"/>
              <w:jc w:val="center"/>
              <w:rPr>
                <w:b/>
              </w:rPr>
            </w:pPr>
            <w:r>
              <w:rPr>
                <w:b/>
              </w:rPr>
              <w:t>Question</w:t>
            </w:r>
          </w:p>
        </w:tc>
        <w:tc>
          <w:tcPr>
            <w:tcW w:w="3250" w:type="dxa"/>
            <w:vAlign w:val="center"/>
          </w:tcPr>
          <w:p w14:paraId="00C461BD" w14:textId="281FEC5C" w:rsidR="008D6D13" w:rsidRPr="008D6D13" w:rsidRDefault="008D6D13" w:rsidP="004056E0">
            <w:pPr>
              <w:spacing w:line="276" w:lineRule="auto"/>
              <w:jc w:val="center"/>
              <w:rPr>
                <w:b/>
              </w:rPr>
            </w:pPr>
            <w:r>
              <w:rPr>
                <w:b/>
              </w:rPr>
              <w:t>Refer to Tab(s)</w:t>
            </w:r>
          </w:p>
        </w:tc>
        <w:tc>
          <w:tcPr>
            <w:tcW w:w="1965" w:type="dxa"/>
            <w:vAlign w:val="center"/>
          </w:tcPr>
          <w:p w14:paraId="08E6362D" w14:textId="6BBB3DA7" w:rsidR="008D6D13" w:rsidRPr="008D6D13" w:rsidRDefault="008D6D13" w:rsidP="008D6D13">
            <w:pPr>
              <w:spacing w:line="276" w:lineRule="auto"/>
              <w:jc w:val="center"/>
              <w:rPr>
                <w:b/>
              </w:rPr>
            </w:pPr>
            <w:r>
              <w:rPr>
                <w:b/>
              </w:rPr>
              <w:t>Page(s)</w:t>
            </w:r>
          </w:p>
        </w:tc>
      </w:tr>
      <w:tr w:rsidR="00172C04" w14:paraId="4187FE7B" w14:textId="77777777" w:rsidTr="006914C9">
        <w:tc>
          <w:tcPr>
            <w:tcW w:w="4135" w:type="dxa"/>
          </w:tcPr>
          <w:p w14:paraId="0830C571" w14:textId="77777777" w:rsidR="008D6D13" w:rsidRDefault="008D6D13" w:rsidP="00A56A1C">
            <w:r>
              <w:t>What is the total budget?</w:t>
            </w:r>
          </w:p>
          <w:p w14:paraId="332CDCCA" w14:textId="033DBD44" w:rsidR="00F71F6E" w:rsidRDefault="00F71F6E" w:rsidP="00A56A1C"/>
        </w:tc>
        <w:tc>
          <w:tcPr>
            <w:tcW w:w="3250" w:type="dxa"/>
          </w:tcPr>
          <w:p w14:paraId="5B1EFB8F" w14:textId="7069B475" w:rsidR="008D6D13" w:rsidRPr="00573C3D" w:rsidRDefault="00C8241F" w:rsidP="00573C3D">
            <w:pPr>
              <w:rPr>
                <w:i/>
              </w:rPr>
            </w:pPr>
            <w:r>
              <w:rPr>
                <w:i/>
              </w:rPr>
              <w:t>Budget Summary</w:t>
            </w:r>
          </w:p>
        </w:tc>
        <w:tc>
          <w:tcPr>
            <w:tcW w:w="1965" w:type="dxa"/>
          </w:tcPr>
          <w:p w14:paraId="4EA59668" w14:textId="69009A8F" w:rsidR="008D6D13" w:rsidRDefault="00172C04" w:rsidP="00573C3D">
            <w:r>
              <w:t>III. 2 – III. 14</w:t>
            </w:r>
          </w:p>
        </w:tc>
      </w:tr>
      <w:tr w:rsidR="00172C04" w14:paraId="14A34D85" w14:textId="77777777" w:rsidTr="006914C9">
        <w:tc>
          <w:tcPr>
            <w:tcW w:w="4135" w:type="dxa"/>
          </w:tcPr>
          <w:p w14:paraId="52132A89" w14:textId="77777777" w:rsidR="008D6D13" w:rsidRDefault="008D6D13" w:rsidP="00A56A1C">
            <w:r>
              <w:t>What is the City’s millage rate?</w:t>
            </w:r>
          </w:p>
          <w:p w14:paraId="60D04AAB" w14:textId="10D4447B" w:rsidR="00F71F6E" w:rsidRDefault="00F71F6E" w:rsidP="00A56A1C"/>
        </w:tc>
        <w:tc>
          <w:tcPr>
            <w:tcW w:w="3250" w:type="dxa"/>
          </w:tcPr>
          <w:p w14:paraId="31CD6C12" w14:textId="483E74C5" w:rsidR="008D6D13" w:rsidRPr="00573C3D" w:rsidRDefault="00172C04" w:rsidP="00573C3D">
            <w:pPr>
              <w:rPr>
                <w:i/>
              </w:rPr>
            </w:pPr>
            <w:r>
              <w:rPr>
                <w:i/>
              </w:rPr>
              <w:t>Statistical Analysis</w:t>
            </w:r>
          </w:p>
        </w:tc>
        <w:tc>
          <w:tcPr>
            <w:tcW w:w="1965" w:type="dxa"/>
          </w:tcPr>
          <w:p w14:paraId="30B7C23C" w14:textId="1F1273BF" w:rsidR="008D6D13" w:rsidRDefault="00172C04" w:rsidP="00573C3D">
            <w:r>
              <w:t>II. 5</w:t>
            </w:r>
          </w:p>
        </w:tc>
      </w:tr>
      <w:tr w:rsidR="002D16FF" w14:paraId="68F6F510" w14:textId="77777777" w:rsidTr="006914C9">
        <w:tc>
          <w:tcPr>
            <w:tcW w:w="4135" w:type="dxa"/>
          </w:tcPr>
          <w:p w14:paraId="24932522" w14:textId="47E2E7DE" w:rsidR="002D16FF" w:rsidRDefault="002D16FF" w:rsidP="00A56A1C">
            <w:r>
              <w:t>Where can I find the organizational chart of Fernandina Beach?</w:t>
            </w:r>
          </w:p>
        </w:tc>
        <w:tc>
          <w:tcPr>
            <w:tcW w:w="3250" w:type="dxa"/>
          </w:tcPr>
          <w:p w14:paraId="3C043FC0" w14:textId="57363CB6" w:rsidR="002D16FF" w:rsidRPr="00573C3D" w:rsidRDefault="00172C04" w:rsidP="00573C3D">
            <w:pPr>
              <w:rPr>
                <w:i/>
              </w:rPr>
            </w:pPr>
            <w:r>
              <w:rPr>
                <w:i/>
              </w:rPr>
              <w:t>Statistical Analysis</w:t>
            </w:r>
          </w:p>
        </w:tc>
        <w:tc>
          <w:tcPr>
            <w:tcW w:w="1965" w:type="dxa"/>
          </w:tcPr>
          <w:p w14:paraId="0A0E7DA6" w14:textId="56C3E703" w:rsidR="002D16FF" w:rsidRDefault="00172C04" w:rsidP="00573C3D">
            <w:r>
              <w:t>II. 2</w:t>
            </w:r>
          </w:p>
        </w:tc>
      </w:tr>
      <w:tr w:rsidR="003F13B8" w14:paraId="6531A270" w14:textId="77777777" w:rsidTr="006914C9">
        <w:trPr>
          <w:trHeight w:val="630"/>
        </w:trPr>
        <w:tc>
          <w:tcPr>
            <w:tcW w:w="4135" w:type="dxa"/>
          </w:tcPr>
          <w:p w14:paraId="611653D6" w14:textId="0FE7D3E6" w:rsidR="008D6D13" w:rsidRDefault="004056E0" w:rsidP="00A56A1C">
            <w:r>
              <w:t>How many employees does the City employ?</w:t>
            </w:r>
          </w:p>
        </w:tc>
        <w:tc>
          <w:tcPr>
            <w:tcW w:w="3250" w:type="dxa"/>
          </w:tcPr>
          <w:p w14:paraId="613891DC" w14:textId="77777777" w:rsidR="000324AB" w:rsidRDefault="00172C04" w:rsidP="00573C3D">
            <w:pPr>
              <w:rPr>
                <w:i/>
              </w:rPr>
            </w:pPr>
            <w:r>
              <w:rPr>
                <w:i/>
              </w:rPr>
              <w:t>Statistical Analysis</w:t>
            </w:r>
          </w:p>
          <w:p w14:paraId="309B2FA8" w14:textId="5240A26D" w:rsidR="000324AB" w:rsidRPr="00573C3D" w:rsidRDefault="000324AB" w:rsidP="00573C3D">
            <w:pPr>
              <w:rPr>
                <w:i/>
              </w:rPr>
            </w:pPr>
            <w:r>
              <w:rPr>
                <w:i/>
              </w:rPr>
              <w:t>Budget Summary</w:t>
            </w:r>
          </w:p>
        </w:tc>
        <w:tc>
          <w:tcPr>
            <w:tcW w:w="1965" w:type="dxa"/>
          </w:tcPr>
          <w:p w14:paraId="15162DEE" w14:textId="77777777" w:rsidR="000324AB" w:rsidRDefault="00172C04" w:rsidP="00573C3D">
            <w:r>
              <w:t>II. 3</w:t>
            </w:r>
          </w:p>
          <w:p w14:paraId="4C7FFD9F" w14:textId="2DFE47CD" w:rsidR="000324AB" w:rsidRDefault="000324AB" w:rsidP="00573C3D">
            <w:r>
              <w:t>III. 12 – III.13</w:t>
            </w:r>
          </w:p>
        </w:tc>
      </w:tr>
      <w:tr w:rsidR="003F13B8" w14:paraId="11476B02" w14:textId="77777777" w:rsidTr="006914C9">
        <w:trPr>
          <w:trHeight w:val="630"/>
        </w:trPr>
        <w:tc>
          <w:tcPr>
            <w:tcW w:w="4135" w:type="dxa"/>
          </w:tcPr>
          <w:p w14:paraId="0A6E3DD4" w14:textId="32C114A2" w:rsidR="004056E0" w:rsidRDefault="004056E0" w:rsidP="00A56A1C">
            <w:r>
              <w:t>What is the City’s budget process timeline?</w:t>
            </w:r>
          </w:p>
        </w:tc>
        <w:tc>
          <w:tcPr>
            <w:tcW w:w="3250" w:type="dxa"/>
          </w:tcPr>
          <w:p w14:paraId="42469B29" w14:textId="359A9201" w:rsidR="004056E0" w:rsidRPr="00573C3D" w:rsidRDefault="00172C04" w:rsidP="00573C3D">
            <w:pPr>
              <w:rPr>
                <w:i/>
              </w:rPr>
            </w:pPr>
            <w:r>
              <w:rPr>
                <w:i/>
              </w:rPr>
              <w:t>Appendix</w:t>
            </w:r>
          </w:p>
        </w:tc>
        <w:tc>
          <w:tcPr>
            <w:tcW w:w="1965" w:type="dxa"/>
          </w:tcPr>
          <w:p w14:paraId="29BB4B60" w14:textId="05DFFE5E" w:rsidR="004056E0" w:rsidRDefault="00172C04" w:rsidP="00573C3D">
            <w:r>
              <w:t>XII. 3</w:t>
            </w:r>
          </w:p>
        </w:tc>
      </w:tr>
      <w:tr w:rsidR="003F13B8" w14:paraId="720C176E" w14:textId="77777777" w:rsidTr="006914C9">
        <w:trPr>
          <w:trHeight w:val="630"/>
        </w:trPr>
        <w:tc>
          <w:tcPr>
            <w:tcW w:w="4135" w:type="dxa"/>
          </w:tcPr>
          <w:p w14:paraId="385344CF" w14:textId="54EBD165" w:rsidR="00573C3D" w:rsidRDefault="00573C3D" w:rsidP="00A56A1C">
            <w:r>
              <w:t>What changes are being made?</w:t>
            </w:r>
          </w:p>
        </w:tc>
        <w:tc>
          <w:tcPr>
            <w:tcW w:w="3250" w:type="dxa"/>
          </w:tcPr>
          <w:p w14:paraId="6D8389BF" w14:textId="105DCE39" w:rsidR="00573C3D" w:rsidRPr="00573C3D" w:rsidRDefault="00573C3D" w:rsidP="00573C3D">
            <w:pPr>
              <w:rPr>
                <w:i/>
              </w:rPr>
            </w:pPr>
            <w:r>
              <w:rPr>
                <w:i/>
              </w:rPr>
              <w:t>City Manager’s Budget Message</w:t>
            </w:r>
          </w:p>
        </w:tc>
        <w:tc>
          <w:tcPr>
            <w:tcW w:w="1965" w:type="dxa"/>
          </w:tcPr>
          <w:p w14:paraId="6A484857" w14:textId="73993ECA" w:rsidR="00573C3D" w:rsidRDefault="00435ED9" w:rsidP="00573C3D">
            <w:r>
              <w:t>I. 1</w:t>
            </w:r>
          </w:p>
        </w:tc>
      </w:tr>
      <w:tr w:rsidR="003F13B8" w14:paraId="186858BC" w14:textId="77777777" w:rsidTr="006914C9">
        <w:trPr>
          <w:trHeight w:val="630"/>
        </w:trPr>
        <w:tc>
          <w:tcPr>
            <w:tcW w:w="4135" w:type="dxa"/>
          </w:tcPr>
          <w:p w14:paraId="2648BE16" w14:textId="1A980EE2" w:rsidR="00573C3D" w:rsidRDefault="00573C3D" w:rsidP="00A56A1C">
            <w:r>
              <w:t>Where the money comes from and where the money goes?</w:t>
            </w:r>
          </w:p>
        </w:tc>
        <w:tc>
          <w:tcPr>
            <w:tcW w:w="3250" w:type="dxa"/>
          </w:tcPr>
          <w:p w14:paraId="1F90F388" w14:textId="77777777" w:rsidR="00573C3D" w:rsidRDefault="003F13B8" w:rsidP="00573C3D">
            <w:pPr>
              <w:rPr>
                <w:i/>
              </w:rPr>
            </w:pPr>
            <w:r>
              <w:rPr>
                <w:i/>
              </w:rPr>
              <w:t>Budget Summary</w:t>
            </w:r>
          </w:p>
          <w:p w14:paraId="7A0FEB5F" w14:textId="77777777" w:rsidR="003F13B8" w:rsidRDefault="003F13B8" w:rsidP="00573C3D">
            <w:pPr>
              <w:rPr>
                <w:i/>
              </w:rPr>
            </w:pPr>
            <w:r>
              <w:rPr>
                <w:i/>
              </w:rPr>
              <w:t>Revenue Highlights</w:t>
            </w:r>
          </w:p>
          <w:p w14:paraId="4FB12071" w14:textId="6A3B9580" w:rsidR="003F13B8" w:rsidRDefault="003F13B8" w:rsidP="00573C3D">
            <w:pPr>
              <w:rPr>
                <w:i/>
              </w:rPr>
            </w:pPr>
            <w:r>
              <w:rPr>
                <w:i/>
              </w:rPr>
              <w:t>Expenditure Highlights</w:t>
            </w:r>
          </w:p>
        </w:tc>
        <w:tc>
          <w:tcPr>
            <w:tcW w:w="1965" w:type="dxa"/>
          </w:tcPr>
          <w:p w14:paraId="59366FB5" w14:textId="10199EC8" w:rsidR="00573C3D" w:rsidRDefault="003F13B8" w:rsidP="00573C3D">
            <w:r>
              <w:t>III. 15 – III.21</w:t>
            </w:r>
          </w:p>
        </w:tc>
      </w:tr>
      <w:tr w:rsidR="003F13B8" w14:paraId="0EA00107" w14:textId="77777777" w:rsidTr="006914C9">
        <w:trPr>
          <w:trHeight w:val="630"/>
        </w:trPr>
        <w:tc>
          <w:tcPr>
            <w:tcW w:w="4135" w:type="dxa"/>
          </w:tcPr>
          <w:p w14:paraId="473A2011" w14:textId="4FC596EB" w:rsidR="00573C3D" w:rsidRDefault="00573C3D" w:rsidP="00A56A1C">
            <w:r>
              <w:t>How much money do we have in the reserves?</w:t>
            </w:r>
          </w:p>
        </w:tc>
        <w:tc>
          <w:tcPr>
            <w:tcW w:w="3250" w:type="dxa"/>
          </w:tcPr>
          <w:p w14:paraId="1BECFD1A" w14:textId="41ED2623" w:rsidR="00573C3D" w:rsidRDefault="003F13B8" w:rsidP="00573C3D">
            <w:pPr>
              <w:rPr>
                <w:i/>
              </w:rPr>
            </w:pPr>
            <w:r>
              <w:rPr>
                <w:i/>
              </w:rPr>
              <w:t>Budget Summary</w:t>
            </w:r>
          </w:p>
        </w:tc>
        <w:tc>
          <w:tcPr>
            <w:tcW w:w="1965" w:type="dxa"/>
          </w:tcPr>
          <w:p w14:paraId="6DB68883" w14:textId="54295460" w:rsidR="00573C3D" w:rsidRDefault="003F13B8" w:rsidP="00573C3D">
            <w:r>
              <w:t>III. 2</w:t>
            </w:r>
          </w:p>
        </w:tc>
      </w:tr>
      <w:tr w:rsidR="003F13B8" w14:paraId="19318898" w14:textId="77777777" w:rsidTr="006914C9">
        <w:trPr>
          <w:trHeight w:val="630"/>
        </w:trPr>
        <w:tc>
          <w:tcPr>
            <w:tcW w:w="4135" w:type="dxa"/>
          </w:tcPr>
          <w:p w14:paraId="183534A0" w14:textId="1C51FCC6" w:rsidR="00573C3D" w:rsidRDefault="00573C3D" w:rsidP="00A56A1C">
            <w:r>
              <w:t>Where can I find the Fernandina Beach area population?</w:t>
            </w:r>
          </w:p>
        </w:tc>
        <w:tc>
          <w:tcPr>
            <w:tcW w:w="3250" w:type="dxa"/>
          </w:tcPr>
          <w:p w14:paraId="4C30A0D0" w14:textId="67FB0CD4" w:rsidR="00573C3D" w:rsidRDefault="00097F7B" w:rsidP="00573C3D">
            <w:pPr>
              <w:rPr>
                <w:i/>
              </w:rPr>
            </w:pPr>
            <w:r>
              <w:rPr>
                <w:i/>
              </w:rPr>
              <w:t>Statistical Analysis</w:t>
            </w:r>
          </w:p>
        </w:tc>
        <w:tc>
          <w:tcPr>
            <w:tcW w:w="1965" w:type="dxa"/>
          </w:tcPr>
          <w:p w14:paraId="0096185E" w14:textId="25281B13" w:rsidR="00573C3D" w:rsidRDefault="00097F7B" w:rsidP="00573C3D">
            <w:r>
              <w:t>II. 11</w:t>
            </w:r>
          </w:p>
        </w:tc>
      </w:tr>
      <w:tr w:rsidR="003F13B8" w14:paraId="22DB8D06" w14:textId="77777777" w:rsidTr="006914C9">
        <w:trPr>
          <w:trHeight w:val="630"/>
        </w:trPr>
        <w:tc>
          <w:tcPr>
            <w:tcW w:w="4135" w:type="dxa"/>
          </w:tcPr>
          <w:p w14:paraId="4D8ADB8E" w14:textId="3304F47A" w:rsidR="00573C3D" w:rsidRDefault="00573C3D" w:rsidP="00A56A1C">
            <w:r>
              <w:t>Where are the City’s financial policies?</w:t>
            </w:r>
          </w:p>
        </w:tc>
        <w:tc>
          <w:tcPr>
            <w:tcW w:w="3250" w:type="dxa"/>
          </w:tcPr>
          <w:p w14:paraId="6315A260" w14:textId="2B35E58E" w:rsidR="00573C3D" w:rsidRDefault="00B51834" w:rsidP="00573C3D">
            <w:pPr>
              <w:rPr>
                <w:i/>
              </w:rPr>
            </w:pPr>
            <w:r>
              <w:rPr>
                <w:i/>
              </w:rPr>
              <w:t>Appendix</w:t>
            </w:r>
          </w:p>
        </w:tc>
        <w:tc>
          <w:tcPr>
            <w:tcW w:w="1965" w:type="dxa"/>
          </w:tcPr>
          <w:p w14:paraId="50031F7B" w14:textId="4DB43A39" w:rsidR="00573C3D" w:rsidRDefault="00B51834" w:rsidP="00573C3D">
            <w:r>
              <w:t>XII. 4</w:t>
            </w:r>
          </w:p>
        </w:tc>
      </w:tr>
      <w:tr w:rsidR="003F13B8" w14:paraId="4453EA10" w14:textId="77777777" w:rsidTr="006914C9">
        <w:trPr>
          <w:trHeight w:val="630"/>
        </w:trPr>
        <w:tc>
          <w:tcPr>
            <w:tcW w:w="4135" w:type="dxa"/>
          </w:tcPr>
          <w:p w14:paraId="3AAE87A8" w14:textId="624748D8" w:rsidR="00573C3D" w:rsidRDefault="00573C3D" w:rsidP="00A56A1C">
            <w:r>
              <w:t>Where can I learn about the capital budget?</w:t>
            </w:r>
          </w:p>
        </w:tc>
        <w:tc>
          <w:tcPr>
            <w:tcW w:w="3250" w:type="dxa"/>
          </w:tcPr>
          <w:p w14:paraId="0F154CD5" w14:textId="77777777" w:rsidR="00573C3D" w:rsidRDefault="00B51834" w:rsidP="00B51834">
            <w:pPr>
              <w:rPr>
                <w:i/>
              </w:rPr>
            </w:pPr>
            <w:r>
              <w:rPr>
                <w:i/>
              </w:rPr>
              <w:t>City Manager’s Budget Message</w:t>
            </w:r>
          </w:p>
          <w:p w14:paraId="5496FE9D" w14:textId="3F313430" w:rsidR="000324AB" w:rsidRDefault="000324AB" w:rsidP="00B51834">
            <w:pPr>
              <w:rPr>
                <w:i/>
              </w:rPr>
            </w:pPr>
            <w:r>
              <w:rPr>
                <w:i/>
              </w:rPr>
              <w:t>Capital Funds</w:t>
            </w:r>
          </w:p>
        </w:tc>
        <w:tc>
          <w:tcPr>
            <w:tcW w:w="1965" w:type="dxa"/>
          </w:tcPr>
          <w:p w14:paraId="5DABE0BD" w14:textId="24F1B301" w:rsidR="00573C3D" w:rsidRDefault="000324AB" w:rsidP="000324AB">
            <w:r>
              <w:t xml:space="preserve">I. </w:t>
            </w:r>
            <w:r w:rsidR="00B51834">
              <w:t>1</w:t>
            </w:r>
          </w:p>
          <w:p w14:paraId="2389F127" w14:textId="77777777" w:rsidR="006914C9" w:rsidRDefault="006914C9" w:rsidP="000324AB"/>
          <w:p w14:paraId="3FB2AAEC" w14:textId="15B48199" w:rsidR="000324AB" w:rsidRDefault="000324AB" w:rsidP="000324AB">
            <w:r>
              <w:t>VIII.</w:t>
            </w:r>
            <w:r w:rsidR="006914C9">
              <w:t xml:space="preserve"> 13</w:t>
            </w:r>
          </w:p>
        </w:tc>
      </w:tr>
      <w:tr w:rsidR="003F13B8" w14:paraId="1F6BF1BA" w14:textId="77777777" w:rsidTr="006914C9">
        <w:trPr>
          <w:trHeight w:val="630"/>
        </w:trPr>
        <w:tc>
          <w:tcPr>
            <w:tcW w:w="4135" w:type="dxa"/>
          </w:tcPr>
          <w:p w14:paraId="349BDC76" w14:textId="0B25230D" w:rsidR="00573C3D" w:rsidRDefault="00573C3D" w:rsidP="00A56A1C">
            <w:r>
              <w:t>What are the goals of the City of Fernandina Beach?</w:t>
            </w:r>
          </w:p>
        </w:tc>
        <w:tc>
          <w:tcPr>
            <w:tcW w:w="3250" w:type="dxa"/>
          </w:tcPr>
          <w:p w14:paraId="07478F3E" w14:textId="77777777" w:rsidR="00573C3D" w:rsidRDefault="00B51834" w:rsidP="00B51834">
            <w:pPr>
              <w:rPr>
                <w:i/>
              </w:rPr>
            </w:pPr>
            <w:r>
              <w:rPr>
                <w:i/>
              </w:rPr>
              <w:t>City Manager’s Budget Message</w:t>
            </w:r>
          </w:p>
          <w:p w14:paraId="5A6577A1" w14:textId="5F4EFA4A" w:rsidR="006914C9" w:rsidRDefault="006914C9" w:rsidP="00B51834">
            <w:pPr>
              <w:rPr>
                <w:i/>
              </w:rPr>
            </w:pPr>
            <w:r>
              <w:rPr>
                <w:i/>
              </w:rPr>
              <w:t>Capital Funds</w:t>
            </w:r>
          </w:p>
        </w:tc>
        <w:tc>
          <w:tcPr>
            <w:tcW w:w="1965" w:type="dxa"/>
          </w:tcPr>
          <w:p w14:paraId="73E4CEA2" w14:textId="0DF2CC77" w:rsidR="00573C3D" w:rsidRDefault="006914C9" w:rsidP="006914C9">
            <w:r>
              <w:t xml:space="preserve">I. </w:t>
            </w:r>
            <w:r w:rsidR="00B51834">
              <w:t>1</w:t>
            </w:r>
          </w:p>
          <w:p w14:paraId="32EC0509" w14:textId="77777777" w:rsidR="006914C9" w:rsidRDefault="006914C9" w:rsidP="006914C9"/>
          <w:p w14:paraId="01AB3063" w14:textId="6638FA6D" w:rsidR="006914C9" w:rsidRDefault="006914C9" w:rsidP="006914C9">
            <w:r>
              <w:t>VIII. 13 – VIII. 24</w:t>
            </w:r>
          </w:p>
        </w:tc>
      </w:tr>
      <w:tr w:rsidR="003F13B8" w14:paraId="7F34F6BB" w14:textId="77777777" w:rsidTr="006914C9">
        <w:trPr>
          <w:trHeight w:val="630"/>
        </w:trPr>
        <w:tc>
          <w:tcPr>
            <w:tcW w:w="4135" w:type="dxa"/>
          </w:tcPr>
          <w:p w14:paraId="4EAE2181" w14:textId="2DEA5347" w:rsidR="00573C3D" w:rsidRDefault="00573C3D" w:rsidP="00A56A1C">
            <w:r>
              <w:t>How much money is available for Capital projects?</w:t>
            </w:r>
          </w:p>
        </w:tc>
        <w:tc>
          <w:tcPr>
            <w:tcW w:w="3250" w:type="dxa"/>
          </w:tcPr>
          <w:p w14:paraId="09482AA8" w14:textId="7DF5388F" w:rsidR="00573C3D" w:rsidRDefault="006914C9" w:rsidP="00573C3D">
            <w:pPr>
              <w:rPr>
                <w:i/>
              </w:rPr>
            </w:pPr>
            <w:r>
              <w:rPr>
                <w:i/>
              </w:rPr>
              <w:t>Capital Funds</w:t>
            </w:r>
          </w:p>
        </w:tc>
        <w:tc>
          <w:tcPr>
            <w:tcW w:w="1965" w:type="dxa"/>
          </w:tcPr>
          <w:p w14:paraId="30992BE0" w14:textId="4387CC85" w:rsidR="00573C3D" w:rsidRDefault="006914C9" w:rsidP="00573C3D">
            <w:r>
              <w:t>VIII. 8</w:t>
            </w:r>
          </w:p>
        </w:tc>
      </w:tr>
    </w:tbl>
    <w:p w14:paraId="614E6569" w14:textId="77777777" w:rsidR="008D6D13" w:rsidRDefault="008D6D13" w:rsidP="00B45A7C">
      <w:pPr>
        <w:spacing w:line="276" w:lineRule="auto"/>
        <w:jc w:val="both"/>
      </w:pPr>
    </w:p>
    <w:p w14:paraId="69DCBAA5" w14:textId="77777777" w:rsidR="00B45A7C" w:rsidRDefault="00B45A7C" w:rsidP="00B45A7C"/>
    <w:p w14:paraId="0A69C5AB" w14:textId="77777777" w:rsidR="00F71F6E" w:rsidRDefault="00F71F6E" w:rsidP="00B45A7C">
      <w:pPr>
        <w:rPr>
          <w:b/>
        </w:rPr>
      </w:pPr>
    </w:p>
    <w:p w14:paraId="16D0EABE" w14:textId="77777777" w:rsidR="00F71F6E" w:rsidRDefault="00F71F6E" w:rsidP="00B45A7C">
      <w:pPr>
        <w:rPr>
          <w:b/>
        </w:rPr>
      </w:pPr>
    </w:p>
    <w:p w14:paraId="49CFC3D9" w14:textId="77777777" w:rsidR="00005CB8" w:rsidRDefault="00005CB8" w:rsidP="00B45A7C">
      <w:pPr>
        <w:rPr>
          <w:b/>
        </w:rPr>
      </w:pPr>
    </w:p>
    <w:p w14:paraId="23FD7ADE" w14:textId="77777777" w:rsidR="00F71F6E" w:rsidRDefault="00F71F6E" w:rsidP="00B45A7C">
      <w:pPr>
        <w:rPr>
          <w:b/>
        </w:rPr>
      </w:pPr>
    </w:p>
    <w:p w14:paraId="4E5F60FA" w14:textId="77777777" w:rsidR="00F71F6E" w:rsidRDefault="00F71F6E" w:rsidP="00B45A7C">
      <w:pPr>
        <w:rPr>
          <w:b/>
        </w:rPr>
      </w:pPr>
    </w:p>
    <w:p w14:paraId="3C318F2F" w14:textId="544ED883" w:rsidR="008D6D13" w:rsidRDefault="008D6D13" w:rsidP="00BE58FB">
      <w:pPr>
        <w:shd w:val="clear" w:color="auto" w:fill="000000" w:themeFill="text1"/>
        <w:rPr>
          <w:b/>
        </w:rPr>
      </w:pPr>
      <w:r>
        <w:rPr>
          <w:b/>
        </w:rPr>
        <w:lastRenderedPageBreak/>
        <w:t>Glossary</w:t>
      </w:r>
    </w:p>
    <w:p w14:paraId="6D7E6B3C" w14:textId="080A72B7" w:rsidR="004766AE" w:rsidRPr="004766AE" w:rsidRDefault="004766AE" w:rsidP="004766AE">
      <w:pPr>
        <w:pStyle w:val="Heading3"/>
        <w:rPr>
          <w:rFonts w:asciiTheme="minorHAnsi" w:hAnsiTheme="minorHAnsi"/>
          <w:sz w:val="24"/>
          <w:szCs w:val="24"/>
        </w:rPr>
      </w:pPr>
    </w:p>
    <w:p w14:paraId="25E4D549" w14:textId="77777777" w:rsidR="004766AE" w:rsidRPr="004766AE" w:rsidRDefault="004766AE" w:rsidP="004766AE">
      <w:r w:rsidRPr="004766AE">
        <w:rPr>
          <w:b/>
        </w:rPr>
        <w:t xml:space="preserve">Account – </w:t>
      </w:r>
      <w:r w:rsidRPr="004766AE">
        <w:t>A term used to identify an individual asset, liability, expenditure control,</w:t>
      </w:r>
    </w:p>
    <w:p w14:paraId="56D707FE" w14:textId="77777777" w:rsidR="004766AE" w:rsidRPr="004766AE" w:rsidRDefault="004766AE" w:rsidP="004766AE">
      <w:r w:rsidRPr="004766AE">
        <w:t>revenue control, encumbrance control or fund balance.</w:t>
      </w:r>
    </w:p>
    <w:p w14:paraId="125A7723" w14:textId="77777777" w:rsidR="004766AE" w:rsidRPr="004766AE" w:rsidRDefault="004766AE" w:rsidP="004766AE"/>
    <w:p w14:paraId="339947B7" w14:textId="77777777" w:rsidR="004766AE" w:rsidRPr="004766AE" w:rsidRDefault="004766AE" w:rsidP="004766AE">
      <w:r w:rsidRPr="004766AE">
        <w:rPr>
          <w:b/>
        </w:rPr>
        <w:t xml:space="preserve">Ad Valorem Taxes – </w:t>
      </w:r>
      <w:r w:rsidRPr="004766AE">
        <w:t xml:space="preserve">Property taxes which are computed by applying the millage rate to </w:t>
      </w:r>
    </w:p>
    <w:p w14:paraId="1A6114B2" w14:textId="77777777" w:rsidR="004766AE" w:rsidRPr="004766AE" w:rsidRDefault="004766AE" w:rsidP="004766AE">
      <w:r w:rsidRPr="004766AE">
        <w:t>the assessed value of property after all exemptions have been subtracted.  Property taxes are paid to the various local governments through a single payment to the county tax collector.</w:t>
      </w:r>
    </w:p>
    <w:p w14:paraId="1963A2A5" w14:textId="77777777" w:rsidR="004766AE" w:rsidRPr="004766AE" w:rsidRDefault="004766AE" w:rsidP="004766AE"/>
    <w:p w14:paraId="1E634D57" w14:textId="77777777" w:rsidR="004766AE" w:rsidRDefault="004766AE" w:rsidP="004766AE">
      <w:r w:rsidRPr="004766AE">
        <w:rPr>
          <w:b/>
        </w:rPr>
        <w:t xml:space="preserve">Amendment – </w:t>
      </w:r>
      <w:r w:rsidRPr="004766AE">
        <w:t>Change to an adopted budget which may increase or decrease a fund total.</w:t>
      </w:r>
    </w:p>
    <w:p w14:paraId="3A234476" w14:textId="77777777" w:rsidR="001B5C88" w:rsidRDefault="001B5C88" w:rsidP="004766AE"/>
    <w:p w14:paraId="3CE82415" w14:textId="5A8887E0" w:rsidR="001B5C88" w:rsidRDefault="001B5C88" w:rsidP="004766AE">
      <w:r>
        <w:rPr>
          <w:b/>
        </w:rPr>
        <w:t xml:space="preserve">Annual Budget – </w:t>
      </w:r>
      <w:r>
        <w:t>A budget applicable to a single fiscal year</w:t>
      </w:r>
    </w:p>
    <w:p w14:paraId="4B5016D3" w14:textId="77777777" w:rsidR="001B5C88" w:rsidRDefault="001B5C88" w:rsidP="004766AE"/>
    <w:p w14:paraId="42D17371" w14:textId="65B11E62" w:rsidR="001B5C88" w:rsidRPr="001B5C88" w:rsidRDefault="001B5C88" w:rsidP="004766AE">
      <w:r>
        <w:rPr>
          <w:b/>
        </w:rPr>
        <w:t>Appropriation</w:t>
      </w:r>
      <w:r>
        <w:t xml:space="preserve"> – A legal authorization granted by a legislative body to make expenditures and to incur obligations for specific purposes. An appropriation is usually limited in amount and time it may be expended</w:t>
      </w:r>
    </w:p>
    <w:p w14:paraId="629ABB53" w14:textId="77777777" w:rsidR="004766AE" w:rsidRPr="004766AE" w:rsidRDefault="004766AE" w:rsidP="004766AE"/>
    <w:p w14:paraId="65114C3F" w14:textId="77777777" w:rsidR="004766AE" w:rsidRPr="004766AE" w:rsidRDefault="004766AE" w:rsidP="004766AE">
      <w:r w:rsidRPr="004766AE">
        <w:rPr>
          <w:b/>
        </w:rPr>
        <w:t>Assessed Valuation</w:t>
      </w:r>
      <w:r w:rsidRPr="004766AE">
        <w:t xml:space="preserve"> </w:t>
      </w:r>
      <w:r w:rsidRPr="004766AE">
        <w:rPr>
          <w:b/>
        </w:rPr>
        <w:t xml:space="preserve">– </w:t>
      </w:r>
      <w:r w:rsidRPr="004766AE">
        <w:t xml:space="preserve">County Property Appraiser’s estimation of the fair market value of </w:t>
      </w:r>
    </w:p>
    <w:p w14:paraId="63A6F8B5" w14:textId="77777777" w:rsidR="004766AE" w:rsidRPr="004766AE" w:rsidRDefault="004766AE" w:rsidP="004766AE">
      <w:r w:rsidRPr="004766AE">
        <w:t>real or personal property.</w:t>
      </w:r>
    </w:p>
    <w:p w14:paraId="17A02035" w14:textId="77777777" w:rsidR="004766AE" w:rsidRPr="004766AE" w:rsidRDefault="004766AE" w:rsidP="004766AE"/>
    <w:p w14:paraId="75004CAB" w14:textId="3E255B10" w:rsidR="004766AE" w:rsidRDefault="004766AE" w:rsidP="004766AE">
      <w:r w:rsidRPr="004766AE">
        <w:rPr>
          <w:b/>
        </w:rPr>
        <w:t>Asset –</w:t>
      </w:r>
      <w:r w:rsidRPr="004766AE">
        <w:t xml:space="preserve"> Resources</w:t>
      </w:r>
      <w:r w:rsidR="001B5C88">
        <w:t>,</w:t>
      </w:r>
      <w:r w:rsidRPr="004766AE">
        <w:t xml:space="preserve"> owned or held by a government</w:t>
      </w:r>
      <w:r w:rsidR="001B5C88">
        <w:t>,</w:t>
      </w:r>
      <w:r w:rsidRPr="004766AE">
        <w:t xml:space="preserve"> which have monetary value.  Assets may be tangible or intangible and are expressed in terms of cost or some other value.</w:t>
      </w:r>
    </w:p>
    <w:p w14:paraId="56E77DE7" w14:textId="77777777" w:rsidR="001B5C88" w:rsidRDefault="001B5C88" w:rsidP="004766AE"/>
    <w:p w14:paraId="09D5DAC4" w14:textId="3FD00885" w:rsidR="001B5C88" w:rsidRDefault="001B5C88" w:rsidP="004766AE">
      <w:r>
        <w:rPr>
          <w:b/>
        </w:rPr>
        <w:t xml:space="preserve">Audit – </w:t>
      </w:r>
      <w:r>
        <w:t>A comprehensive review of the manner in which the City’s resources</w:t>
      </w:r>
      <w:r w:rsidR="00BE58FB">
        <w:t xml:space="preserve"> were actually utilized. The main purpose of an audit is to issue an opinion on the fair presentation of the financial statements and to test the controls over the safekeeping of assets while making recommendations for improvement where necessary. </w:t>
      </w:r>
    </w:p>
    <w:p w14:paraId="6AF478ED" w14:textId="77777777" w:rsidR="00BE58FB" w:rsidRDefault="00BE58FB" w:rsidP="004766AE"/>
    <w:p w14:paraId="2AE3A9DD" w14:textId="21DD10A2" w:rsidR="00BE58FB" w:rsidRDefault="00BE58FB" w:rsidP="004766AE">
      <w:r>
        <w:rPr>
          <w:b/>
        </w:rPr>
        <w:t xml:space="preserve">Balanced Budget – </w:t>
      </w:r>
      <w:r>
        <w:t>All the City’s estimated sources of revenues, including uses of fund balances, equal expenditure appropriations for the fiscal year.</w:t>
      </w:r>
    </w:p>
    <w:p w14:paraId="51F7935C" w14:textId="77777777" w:rsidR="00BE58FB" w:rsidRDefault="00BE58FB" w:rsidP="004766AE"/>
    <w:p w14:paraId="38D3D305" w14:textId="6B4003CC" w:rsidR="00BE58FB" w:rsidRPr="00BE58FB" w:rsidRDefault="00BE58FB" w:rsidP="004766AE">
      <w:r>
        <w:rPr>
          <w:b/>
        </w:rPr>
        <w:t xml:space="preserve">Bond – </w:t>
      </w:r>
      <w:r>
        <w:t>A written promise to pay a specified sum of money (called the face value or principle amount), at a specified date or dates in the future, i.e. maturity date(s), together with periodic interest at a specified rate. Sometimes, all or a substantial portion of the interest is included in the face value of the security.</w:t>
      </w:r>
    </w:p>
    <w:p w14:paraId="1C9AE0C0" w14:textId="7F1BABEF" w:rsidR="004766AE" w:rsidRPr="004766AE" w:rsidRDefault="004766AE" w:rsidP="004766AE">
      <w:pPr>
        <w:pStyle w:val="Heading3"/>
        <w:rPr>
          <w:rFonts w:asciiTheme="minorHAnsi" w:hAnsiTheme="minorHAnsi"/>
          <w:sz w:val="24"/>
          <w:szCs w:val="24"/>
        </w:rPr>
      </w:pPr>
    </w:p>
    <w:p w14:paraId="7CACD5A0" w14:textId="77777777" w:rsidR="004766AE" w:rsidRPr="004766AE" w:rsidRDefault="004766AE" w:rsidP="004766AE">
      <w:r w:rsidRPr="004766AE">
        <w:rPr>
          <w:b/>
        </w:rPr>
        <w:t xml:space="preserve">Budget – </w:t>
      </w:r>
      <w:r w:rsidRPr="004766AE">
        <w:t xml:space="preserve">A financial statement listing a governmental agency’s expected income and </w:t>
      </w:r>
    </w:p>
    <w:p w14:paraId="0D8C5DF4" w14:textId="77777777" w:rsidR="004766AE" w:rsidRPr="004766AE" w:rsidRDefault="004766AE" w:rsidP="004766AE">
      <w:r w:rsidRPr="004766AE">
        <w:t>expenses for a 12-month period.  Florida law requires that governments have a balanced</w:t>
      </w:r>
    </w:p>
    <w:p w14:paraId="5CFD12CF" w14:textId="77777777" w:rsidR="004766AE" w:rsidRPr="004766AE" w:rsidRDefault="004766AE" w:rsidP="004766AE">
      <w:r w:rsidRPr="004766AE">
        <w:t xml:space="preserve">budget, with expenses not exceeding revenues.  A proposed budget is prepared by the </w:t>
      </w:r>
    </w:p>
    <w:p w14:paraId="73C77FBD" w14:textId="77777777" w:rsidR="004766AE" w:rsidRPr="004766AE" w:rsidRDefault="004766AE" w:rsidP="004766AE">
      <w:r w:rsidRPr="004766AE">
        <w:t>City manager and it becomes formal when adopted by the City Commission.  If changes</w:t>
      </w:r>
    </w:p>
    <w:p w14:paraId="477C6F1E" w14:textId="77777777" w:rsidR="004766AE" w:rsidRPr="004766AE" w:rsidRDefault="004766AE" w:rsidP="004766AE">
      <w:r w:rsidRPr="004766AE">
        <w:t>occur during the year, local governments can transfer funds within a budget or raise fees,</w:t>
      </w:r>
    </w:p>
    <w:p w14:paraId="0BBFBCAD" w14:textId="77777777" w:rsidR="004766AE" w:rsidRPr="004766AE" w:rsidRDefault="004766AE" w:rsidP="004766AE">
      <w:r w:rsidRPr="004766AE">
        <w:t>etc., to keep the budget in balance.</w:t>
      </w:r>
    </w:p>
    <w:p w14:paraId="25B637F3" w14:textId="77777777" w:rsidR="00BE58FB" w:rsidRDefault="00BE58FB" w:rsidP="00BE58FB">
      <w:pPr>
        <w:shd w:val="clear" w:color="auto" w:fill="000000" w:themeFill="text1"/>
        <w:rPr>
          <w:b/>
        </w:rPr>
      </w:pPr>
      <w:r>
        <w:rPr>
          <w:b/>
        </w:rPr>
        <w:lastRenderedPageBreak/>
        <w:t>Glossary</w:t>
      </w:r>
    </w:p>
    <w:p w14:paraId="55B5E61A" w14:textId="77777777" w:rsidR="004766AE" w:rsidRPr="004766AE" w:rsidRDefault="004766AE" w:rsidP="004766AE"/>
    <w:p w14:paraId="3E49688F" w14:textId="77777777" w:rsidR="004766AE" w:rsidRPr="004766AE" w:rsidRDefault="004766AE" w:rsidP="004766AE">
      <w:r w:rsidRPr="004766AE">
        <w:rPr>
          <w:b/>
        </w:rPr>
        <w:t xml:space="preserve">Budget Hearing – </w:t>
      </w:r>
      <w:r w:rsidRPr="004766AE">
        <w:t>Public Hearing conducted to consider and adopt the annual budget.</w:t>
      </w:r>
    </w:p>
    <w:p w14:paraId="21A9CFD6" w14:textId="0A800604" w:rsidR="004766AE" w:rsidRPr="004766AE" w:rsidRDefault="004766AE" w:rsidP="004766AE">
      <w:pPr>
        <w:pStyle w:val="Heading3"/>
        <w:rPr>
          <w:rFonts w:asciiTheme="minorHAnsi" w:hAnsiTheme="minorHAnsi"/>
          <w:sz w:val="24"/>
          <w:szCs w:val="24"/>
        </w:rPr>
      </w:pPr>
    </w:p>
    <w:p w14:paraId="0A97009D" w14:textId="00472F26" w:rsidR="004766AE" w:rsidRPr="004766AE" w:rsidRDefault="004766AE" w:rsidP="004766AE">
      <w:r w:rsidRPr="004766AE">
        <w:rPr>
          <w:b/>
        </w:rPr>
        <w:t>Capital Improvement Program</w:t>
      </w:r>
      <w:r w:rsidR="00BF48F2">
        <w:rPr>
          <w:b/>
        </w:rPr>
        <w:t xml:space="preserve"> (CIP)</w:t>
      </w:r>
      <w:r w:rsidRPr="004766AE">
        <w:rPr>
          <w:b/>
        </w:rPr>
        <w:t xml:space="preserve"> – </w:t>
      </w:r>
      <w:r w:rsidRPr="004766AE">
        <w:t>Governmental agencies set up five-year programs for</w:t>
      </w:r>
    </w:p>
    <w:p w14:paraId="5DFF3F88" w14:textId="77777777" w:rsidR="004766AE" w:rsidRPr="004766AE" w:rsidRDefault="004766AE" w:rsidP="004766AE">
      <w:r w:rsidRPr="004766AE">
        <w:t>major long term costs such as the purchase of fire trucks, buildings and land.  Capital expenses are listed separately from operating expenses within the budget document.</w:t>
      </w:r>
    </w:p>
    <w:p w14:paraId="24351C99" w14:textId="77777777" w:rsidR="004766AE" w:rsidRPr="004766AE" w:rsidRDefault="004766AE" w:rsidP="004766AE"/>
    <w:p w14:paraId="2496EB68" w14:textId="77777777" w:rsidR="004766AE" w:rsidRPr="004766AE" w:rsidRDefault="004766AE" w:rsidP="004766AE">
      <w:r w:rsidRPr="004766AE">
        <w:rPr>
          <w:b/>
        </w:rPr>
        <w:t xml:space="preserve">Capital Outlay: - </w:t>
      </w:r>
      <w:r w:rsidRPr="004766AE">
        <w:t>Costs for the purchase or additions to the land, buildings, vehicles or</w:t>
      </w:r>
    </w:p>
    <w:p w14:paraId="4CD1B5BE" w14:textId="60BA2F53" w:rsidR="004766AE" w:rsidRDefault="004766AE" w:rsidP="004766AE">
      <w:r w:rsidRPr="004766AE">
        <w:t xml:space="preserve">other equipment with a </w:t>
      </w:r>
      <w:r w:rsidR="005631D6">
        <w:t>useful life greater</w:t>
      </w:r>
      <w:r w:rsidR="00B84D69">
        <w:t xml:space="preserve"> than one year. The asset value must meet or exceed the following thresholds: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85"/>
      </w:tblGrid>
      <w:tr w:rsidR="00B84D69" w14:paraId="08D18B93" w14:textId="77777777" w:rsidTr="00B84D69">
        <w:tc>
          <w:tcPr>
            <w:tcW w:w="2965" w:type="dxa"/>
          </w:tcPr>
          <w:p w14:paraId="663B6BFF" w14:textId="3081BBEE" w:rsidR="00B84D69" w:rsidRDefault="00B84D69" w:rsidP="004766AE">
            <w:r>
              <w:t>Buildings</w:t>
            </w:r>
          </w:p>
        </w:tc>
        <w:tc>
          <w:tcPr>
            <w:tcW w:w="6385" w:type="dxa"/>
          </w:tcPr>
          <w:p w14:paraId="10AAF04E" w14:textId="1FEEDC01" w:rsidR="00B84D69" w:rsidRDefault="00B84D69" w:rsidP="004766AE">
            <w:r>
              <w:t>$5,000 General Fund; $2,500 Enterprise Funds</w:t>
            </w:r>
          </w:p>
        </w:tc>
      </w:tr>
      <w:tr w:rsidR="00B84D69" w14:paraId="6765285B" w14:textId="77777777" w:rsidTr="00B84D69">
        <w:tc>
          <w:tcPr>
            <w:tcW w:w="2965" w:type="dxa"/>
          </w:tcPr>
          <w:p w14:paraId="69E43275" w14:textId="7C137565" w:rsidR="00B84D69" w:rsidRDefault="00B84D69" w:rsidP="004766AE">
            <w:r>
              <w:t>Building Improvements</w:t>
            </w:r>
          </w:p>
        </w:tc>
        <w:tc>
          <w:tcPr>
            <w:tcW w:w="6385" w:type="dxa"/>
          </w:tcPr>
          <w:p w14:paraId="7270AB36" w14:textId="6B00E15B" w:rsidR="00B84D69" w:rsidRDefault="00B84D69" w:rsidP="004766AE">
            <w:r>
              <w:t>$5,000 General Fund; $2,500 Enterprise Funds</w:t>
            </w:r>
          </w:p>
        </w:tc>
      </w:tr>
      <w:tr w:rsidR="00B84D69" w14:paraId="5515BA59" w14:textId="77777777" w:rsidTr="00B84D69">
        <w:tc>
          <w:tcPr>
            <w:tcW w:w="2965" w:type="dxa"/>
          </w:tcPr>
          <w:p w14:paraId="2ECA2112" w14:textId="118B9F07" w:rsidR="00B84D69" w:rsidRDefault="00B84D69" w:rsidP="004766AE">
            <w:r>
              <w:t>Machinery &amp; Equipment</w:t>
            </w:r>
          </w:p>
        </w:tc>
        <w:tc>
          <w:tcPr>
            <w:tcW w:w="6385" w:type="dxa"/>
          </w:tcPr>
          <w:p w14:paraId="1B638C9A" w14:textId="1BD24524" w:rsidR="00B84D69" w:rsidRDefault="00B84D69" w:rsidP="004766AE">
            <w:r>
              <w:t>$5,000 General Fund; $2,500 Enterprise Funds</w:t>
            </w:r>
          </w:p>
        </w:tc>
      </w:tr>
      <w:tr w:rsidR="00B84D69" w14:paraId="1A81AAC2" w14:textId="77777777" w:rsidTr="00B84D69">
        <w:tc>
          <w:tcPr>
            <w:tcW w:w="2965" w:type="dxa"/>
          </w:tcPr>
          <w:p w14:paraId="3D9AD055" w14:textId="3460826C" w:rsidR="00B84D69" w:rsidRDefault="00B84D69" w:rsidP="004766AE">
            <w:r>
              <w:t>Infrastructure</w:t>
            </w:r>
          </w:p>
        </w:tc>
        <w:tc>
          <w:tcPr>
            <w:tcW w:w="6385" w:type="dxa"/>
          </w:tcPr>
          <w:p w14:paraId="77372B36" w14:textId="6CB32AE6" w:rsidR="00B84D69" w:rsidRDefault="00B84D69" w:rsidP="004766AE">
            <w:r>
              <w:t>$5,000</w:t>
            </w:r>
          </w:p>
        </w:tc>
      </w:tr>
    </w:tbl>
    <w:p w14:paraId="2436265F" w14:textId="77777777" w:rsidR="004766AE" w:rsidRPr="004766AE" w:rsidRDefault="004766AE" w:rsidP="004766AE"/>
    <w:p w14:paraId="4C6AD703" w14:textId="77777777" w:rsidR="004766AE" w:rsidRDefault="004766AE" w:rsidP="004766AE">
      <w:r w:rsidRPr="004766AE">
        <w:rPr>
          <w:b/>
        </w:rPr>
        <w:t xml:space="preserve">Contingency Fund – </w:t>
      </w:r>
      <w:r w:rsidRPr="004766AE">
        <w:t>Money set aside for emergencies or unexpected expenses that were not anticipated when the budget was being prepared.</w:t>
      </w:r>
    </w:p>
    <w:p w14:paraId="55CF765F" w14:textId="77777777" w:rsidR="00A17817" w:rsidRDefault="00A17817" w:rsidP="004766AE"/>
    <w:p w14:paraId="12FD01D7" w14:textId="0C0F4F7D" w:rsidR="00A17817" w:rsidRPr="00A17817" w:rsidRDefault="00A17817" w:rsidP="004766AE">
      <w:r>
        <w:rPr>
          <w:b/>
        </w:rPr>
        <w:t xml:space="preserve">Debt – </w:t>
      </w:r>
      <w:r>
        <w:t>An obligation resulting from the borrowing of money or from the purchase of goods and services.</w:t>
      </w:r>
    </w:p>
    <w:p w14:paraId="4223B96A" w14:textId="77777777" w:rsidR="004766AE" w:rsidRDefault="004766AE" w:rsidP="004766AE">
      <w:pPr>
        <w:rPr>
          <w:b/>
        </w:rPr>
      </w:pPr>
    </w:p>
    <w:p w14:paraId="561D94F2" w14:textId="6FA98D1A" w:rsidR="00A17817" w:rsidRDefault="00A17817" w:rsidP="004766AE">
      <w:r>
        <w:rPr>
          <w:b/>
        </w:rPr>
        <w:t xml:space="preserve">Debt Limit – </w:t>
      </w:r>
      <w:r>
        <w:t>The maximum amount of outstanding gross or net debt legally permitted.</w:t>
      </w:r>
    </w:p>
    <w:p w14:paraId="576C4540" w14:textId="77777777" w:rsidR="00A17817" w:rsidRPr="00A17817" w:rsidRDefault="00A17817" w:rsidP="004766AE"/>
    <w:p w14:paraId="6F8CDC5D" w14:textId="77777777" w:rsidR="004766AE" w:rsidRPr="004766AE" w:rsidRDefault="004766AE" w:rsidP="004766AE">
      <w:r w:rsidRPr="004766AE">
        <w:rPr>
          <w:b/>
        </w:rPr>
        <w:t xml:space="preserve">Deficit – </w:t>
      </w:r>
      <w:r w:rsidRPr="004766AE">
        <w:t>A term generally applied to the budget as a whole, reflecting real or projected revenue shortages, meaning there are insufficient funds to cover expenses.</w:t>
      </w:r>
    </w:p>
    <w:p w14:paraId="09EED938" w14:textId="77777777" w:rsidR="004766AE" w:rsidRPr="004766AE" w:rsidRDefault="004766AE" w:rsidP="004766AE"/>
    <w:p w14:paraId="2B0FEF85" w14:textId="7B8E79EE" w:rsidR="004766AE" w:rsidRPr="004766AE" w:rsidRDefault="004766AE" w:rsidP="004766AE">
      <w:r w:rsidRPr="004766AE">
        <w:rPr>
          <w:b/>
        </w:rPr>
        <w:t xml:space="preserve">Department – </w:t>
      </w:r>
      <w:r w:rsidR="00A17817">
        <w:t>An administrative agency of the City having management responsibility for an operation or a group of related services within a functional area.</w:t>
      </w:r>
    </w:p>
    <w:p w14:paraId="699EC1B9" w14:textId="77777777" w:rsidR="004766AE" w:rsidRDefault="004766AE" w:rsidP="004766AE">
      <w:pPr>
        <w:rPr>
          <w:b/>
        </w:rPr>
      </w:pPr>
    </w:p>
    <w:p w14:paraId="527B6D6D" w14:textId="77777777" w:rsidR="004766AE" w:rsidRPr="004766AE" w:rsidRDefault="004766AE" w:rsidP="004766AE">
      <w:r w:rsidRPr="004766AE">
        <w:rPr>
          <w:b/>
        </w:rPr>
        <w:t xml:space="preserve">Enterprise Fund – </w:t>
      </w:r>
      <w:r w:rsidRPr="004766AE">
        <w:t>A fund established to support a single service from which revenues are received from charges for services to fund the delivery of that service.</w:t>
      </w:r>
    </w:p>
    <w:p w14:paraId="6421D40C" w14:textId="77777777" w:rsidR="004766AE" w:rsidRPr="004766AE" w:rsidRDefault="004766AE" w:rsidP="004766AE"/>
    <w:p w14:paraId="22F23538" w14:textId="6EE380E5" w:rsidR="004766AE" w:rsidRPr="004766AE" w:rsidRDefault="004766AE" w:rsidP="004766AE">
      <w:r w:rsidRPr="004766AE">
        <w:rPr>
          <w:b/>
        </w:rPr>
        <w:t xml:space="preserve">Expenditures – </w:t>
      </w:r>
      <w:r w:rsidR="00A17817">
        <w:t>Decreases in net financial resources. Expenditures include current operating expenses requiring the present or future use of net current assets, debt service, capital outlays, intergovernmental grants, entitlements, and shared revenues</w:t>
      </w:r>
      <w:r w:rsidRPr="004766AE">
        <w:t>.</w:t>
      </w:r>
    </w:p>
    <w:p w14:paraId="40F073CB" w14:textId="77777777" w:rsidR="004766AE" w:rsidRPr="004766AE" w:rsidRDefault="004766AE" w:rsidP="004766AE"/>
    <w:p w14:paraId="10A9D0B3" w14:textId="7A85772A" w:rsidR="004766AE" w:rsidRPr="004766AE" w:rsidRDefault="004766AE" w:rsidP="00B84D69">
      <w:r w:rsidRPr="004766AE">
        <w:rPr>
          <w:b/>
        </w:rPr>
        <w:t xml:space="preserve">Fiscal Year – </w:t>
      </w:r>
      <w:r w:rsidRPr="004766AE">
        <w:t xml:space="preserve">The budget year. </w:t>
      </w:r>
      <w:r w:rsidR="00B84D69">
        <w:t>A 12-month period to which the Operating Budget applies, at the end of which the City determines its financial position and its results of operations. The City’s fiscal year runs from October 1 – September 30.</w:t>
      </w:r>
    </w:p>
    <w:p w14:paraId="5DB82CFB" w14:textId="77777777" w:rsidR="004766AE" w:rsidRPr="004766AE" w:rsidRDefault="004766AE" w:rsidP="004766AE"/>
    <w:p w14:paraId="2DDF6281" w14:textId="77777777" w:rsidR="00446462" w:rsidRDefault="00446462" w:rsidP="004766AE">
      <w:pPr>
        <w:rPr>
          <w:b/>
        </w:rPr>
      </w:pPr>
    </w:p>
    <w:p w14:paraId="64C61D29" w14:textId="77777777" w:rsidR="00FE296E" w:rsidRDefault="00FE296E" w:rsidP="00FE296E">
      <w:pPr>
        <w:shd w:val="clear" w:color="auto" w:fill="000000" w:themeFill="text1"/>
        <w:rPr>
          <w:b/>
        </w:rPr>
      </w:pPr>
      <w:r>
        <w:rPr>
          <w:b/>
        </w:rPr>
        <w:lastRenderedPageBreak/>
        <w:t>Glossary</w:t>
      </w:r>
    </w:p>
    <w:p w14:paraId="27CC542D" w14:textId="77777777" w:rsidR="00FE296E" w:rsidRDefault="00FE296E" w:rsidP="004766AE">
      <w:pPr>
        <w:rPr>
          <w:b/>
        </w:rPr>
      </w:pPr>
    </w:p>
    <w:p w14:paraId="7DA27DBC" w14:textId="77777777" w:rsidR="004766AE" w:rsidRPr="004766AE" w:rsidRDefault="004766AE" w:rsidP="004766AE">
      <w:r w:rsidRPr="004766AE">
        <w:rPr>
          <w:b/>
        </w:rPr>
        <w:t xml:space="preserve">Franchise Fees – </w:t>
      </w:r>
      <w:r w:rsidRPr="004766AE">
        <w:t>Money collected, usually from a private utility, in exchange for use of a governmental agency’s easements and rights-of-way.  Cities and counties authorize the use of these and collect a fee in return.</w:t>
      </w:r>
    </w:p>
    <w:p w14:paraId="5DBE8C5B" w14:textId="77777777" w:rsidR="004766AE" w:rsidRPr="004766AE" w:rsidRDefault="004766AE" w:rsidP="004766AE"/>
    <w:p w14:paraId="721B7106" w14:textId="77777777" w:rsidR="004766AE" w:rsidRPr="004766AE" w:rsidRDefault="004766AE" w:rsidP="004766AE">
      <w:r w:rsidRPr="004766AE">
        <w:rPr>
          <w:b/>
        </w:rPr>
        <w:t xml:space="preserve">Full Time Position – </w:t>
      </w:r>
      <w:r w:rsidRPr="004766AE">
        <w:t>Position that qualifies for full city benefits, usually 40 hours.</w:t>
      </w:r>
    </w:p>
    <w:p w14:paraId="21CBD796" w14:textId="77777777" w:rsidR="004766AE" w:rsidRPr="004766AE" w:rsidRDefault="004766AE" w:rsidP="004766AE"/>
    <w:p w14:paraId="241A5841" w14:textId="77777777" w:rsidR="004766AE" w:rsidRPr="004766AE" w:rsidRDefault="004766AE" w:rsidP="004766AE">
      <w:r w:rsidRPr="004766AE">
        <w:rPr>
          <w:b/>
        </w:rPr>
        <w:t xml:space="preserve">Fund – </w:t>
      </w:r>
      <w:r w:rsidRPr="004766AE">
        <w:t>A listing within the budget, indicating the revenues and expenditures for a specific category of operation.  The largest fund is the General Fund.  This fund includes</w:t>
      </w:r>
    </w:p>
    <w:p w14:paraId="21B88963" w14:textId="77777777" w:rsidR="004766AE" w:rsidRPr="004766AE" w:rsidRDefault="004766AE" w:rsidP="004766AE">
      <w:r w:rsidRPr="004766AE">
        <w:t>subcategories that support most of the city’s operation.  Other funds include those for sewer and garbage, State and Federal grants, etc.</w:t>
      </w:r>
    </w:p>
    <w:p w14:paraId="50514871" w14:textId="45ED526A" w:rsidR="004766AE" w:rsidRDefault="004766AE" w:rsidP="004766AE">
      <w:pPr>
        <w:pStyle w:val="Heading3"/>
        <w:rPr>
          <w:rFonts w:asciiTheme="minorHAnsi" w:hAnsiTheme="minorHAnsi"/>
          <w:sz w:val="24"/>
          <w:szCs w:val="24"/>
        </w:rPr>
      </w:pPr>
    </w:p>
    <w:p w14:paraId="120C81AF" w14:textId="77777777" w:rsidR="00446462" w:rsidRDefault="00446462" w:rsidP="00446462">
      <w:r w:rsidRPr="00446462">
        <w:rPr>
          <w:b/>
        </w:rPr>
        <w:t>General Fund</w:t>
      </w:r>
      <w:r>
        <w:rPr>
          <w:b/>
        </w:rPr>
        <w:t xml:space="preserve"> – </w:t>
      </w:r>
      <w:r>
        <w:t>Typically serves as the chief operating fund of a government. The general fund is used to account for all financial resources except those required to be accounted for in another fund.</w:t>
      </w:r>
    </w:p>
    <w:p w14:paraId="4F62190A" w14:textId="77777777" w:rsidR="00005CB8" w:rsidRDefault="00005CB8" w:rsidP="00446462"/>
    <w:p w14:paraId="01676E40" w14:textId="79B6C0C9" w:rsidR="00005CB8" w:rsidRPr="00005CB8" w:rsidRDefault="00005CB8" w:rsidP="00446462">
      <w:pPr>
        <w:rPr>
          <w:rFonts w:eastAsia="Times New Roman" w:cs="Times New Roman"/>
        </w:rPr>
      </w:pPr>
      <w:r>
        <w:rPr>
          <w:rFonts w:eastAsia="Times New Roman" w:cs="Arial"/>
          <w:b/>
          <w:color w:val="222222"/>
          <w:shd w:val="clear" w:color="auto" w:fill="FFFFFF"/>
        </w:rPr>
        <w:t xml:space="preserve">General Obligation Bond – </w:t>
      </w:r>
      <w:r w:rsidRPr="00005CB8">
        <w:rPr>
          <w:rFonts w:eastAsia="Times New Roman" w:cs="Arial"/>
          <w:color w:val="222222"/>
          <w:shd w:val="clear" w:color="auto" w:fill="FFFFFF"/>
        </w:rPr>
        <w:t>A </w:t>
      </w:r>
      <w:r w:rsidRPr="00005CB8">
        <w:rPr>
          <w:rFonts w:eastAsia="Times New Roman" w:cs="Arial"/>
          <w:bCs/>
          <w:color w:val="222222"/>
          <w:shd w:val="clear" w:color="auto" w:fill="FFFFFF"/>
        </w:rPr>
        <w:t>general obligation bond</w:t>
      </w:r>
      <w:r w:rsidRPr="00005CB8">
        <w:rPr>
          <w:rFonts w:eastAsia="Times New Roman" w:cs="Arial"/>
          <w:color w:val="222222"/>
          <w:shd w:val="clear" w:color="auto" w:fill="FFFFFF"/>
        </w:rPr>
        <w:t> is a common type of municipal </w:t>
      </w:r>
      <w:r w:rsidRPr="00005CB8">
        <w:rPr>
          <w:rFonts w:eastAsia="Times New Roman" w:cs="Arial"/>
          <w:bCs/>
          <w:color w:val="222222"/>
          <w:shd w:val="clear" w:color="auto" w:fill="FFFFFF"/>
        </w:rPr>
        <w:t>bond</w:t>
      </w:r>
      <w:r w:rsidRPr="00005CB8">
        <w:rPr>
          <w:rFonts w:eastAsia="Times New Roman" w:cs="Arial"/>
          <w:color w:val="222222"/>
          <w:shd w:val="clear" w:color="auto" w:fill="FFFFFF"/>
        </w:rPr>
        <w:t> in the United States that is secured by a state or local government's pledge to use legally available resources, including tax revenues, to repay </w:t>
      </w:r>
      <w:r w:rsidRPr="00005CB8">
        <w:rPr>
          <w:rFonts w:eastAsia="Times New Roman" w:cs="Arial"/>
          <w:bCs/>
          <w:color w:val="222222"/>
          <w:shd w:val="clear" w:color="auto" w:fill="FFFFFF"/>
        </w:rPr>
        <w:t>bond</w:t>
      </w:r>
      <w:r w:rsidRPr="00005CB8">
        <w:rPr>
          <w:rFonts w:eastAsia="Times New Roman" w:cs="Arial"/>
          <w:color w:val="222222"/>
          <w:shd w:val="clear" w:color="auto" w:fill="FFFFFF"/>
        </w:rPr>
        <w:t> holders.</w:t>
      </w:r>
    </w:p>
    <w:p w14:paraId="6460F28D" w14:textId="77777777" w:rsidR="00446462" w:rsidRDefault="00446462" w:rsidP="00446462"/>
    <w:p w14:paraId="3FBF0B22" w14:textId="58A31881" w:rsidR="00446462" w:rsidRDefault="00446462" w:rsidP="00446462">
      <w:r>
        <w:rPr>
          <w:b/>
        </w:rPr>
        <w:t xml:space="preserve">Generally Accepted Accounting Principles (GAAP) – </w:t>
      </w:r>
      <w:r>
        <w:t>Uniform minimum standards and guidelines for financial accounting and reporting. The primary authoritative body on the application of GAAP to state and local governments in the Governmental Accounting Standards Board (GASB).</w:t>
      </w:r>
    </w:p>
    <w:p w14:paraId="1F598D6E" w14:textId="77777777" w:rsidR="00FE296E" w:rsidRDefault="00FE296E" w:rsidP="00446462"/>
    <w:p w14:paraId="49937F24" w14:textId="5311D769" w:rsidR="00FE296E" w:rsidRDefault="00FE296E" w:rsidP="00446462">
      <w:r>
        <w:rPr>
          <w:b/>
        </w:rPr>
        <w:t xml:space="preserve">Governmental Accounting Standards Board (GASB) – </w:t>
      </w:r>
      <w:r>
        <w:t>The authoritative accounting and financial reporting standard-setting body for governmental entities.</w:t>
      </w:r>
    </w:p>
    <w:p w14:paraId="09BCF4B0" w14:textId="77777777" w:rsidR="00FE296E" w:rsidRDefault="00FE296E" w:rsidP="00446462"/>
    <w:p w14:paraId="3103C68D" w14:textId="01F5D7F4" w:rsidR="00FE296E" w:rsidRPr="00FE296E" w:rsidRDefault="00FE296E" w:rsidP="00446462">
      <w:r>
        <w:rPr>
          <w:b/>
        </w:rPr>
        <w:t xml:space="preserve">Governmental Funds – </w:t>
      </w:r>
      <w:r>
        <w:t xml:space="preserve">Funds used to account for tax-supported activities. There are seven different types of </w:t>
      </w:r>
      <w:r w:rsidR="002932E7">
        <w:t>governmental</w:t>
      </w:r>
      <w:r>
        <w:t xml:space="preserve"> funds</w:t>
      </w:r>
      <w:r w:rsidR="002932E7">
        <w:t>: (1) General Fund; (2) Enterprise Fund; (3) Special Funds; (4) Debt Service Funds; (5) Capital Projects Funds; (6) Internal Service Funds; and (7) Trust Funds</w:t>
      </w:r>
    </w:p>
    <w:p w14:paraId="6A2FA214" w14:textId="77777777" w:rsidR="00446462" w:rsidRPr="00446462" w:rsidRDefault="00446462" w:rsidP="00446462"/>
    <w:p w14:paraId="5F60E7F4" w14:textId="05FDF73A" w:rsidR="004766AE" w:rsidRPr="004766AE" w:rsidRDefault="004766AE" w:rsidP="004766AE">
      <w:r w:rsidRPr="004766AE">
        <w:rPr>
          <w:b/>
        </w:rPr>
        <w:t xml:space="preserve">Grant – </w:t>
      </w:r>
      <w:r w:rsidRPr="004766AE">
        <w:t>Contributions by one organization to another for a specific purpose.</w:t>
      </w:r>
    </w:p>
    <w:p w14:paraId="23AF575B" w14:textId="77777777" w:rsidR="004766AE" w:rsidRPr="004766AE" w:rsidRDefault="004766AE" w:rsidP="004766AE"/>
    <w:p w14:paraId="053F7A29" w14:textId="3383EF7B" w:rsidR="004766AE" w:rsidRDefault="004766AE" w:rsidP="004766AE">
      <w:r w:rsidRPr="004766AE">
        <w:rPr>
          <w:b/>
        </w:rPr>
        <w:t xml:space="preserve">Impact Fee – </w:t>
      </w:r>
      <w:r w:rsidRPr="004766AE">
        <w:t>A fee to fund the cost of a new development’s impact on various City services.  This fee is charged to those responsible for the new development as a condition for obtaining a building permit.</w:t>
      </w:r>
    </w:p>
    <w:p w14:paraId="6E81C9A2" w14:textId="77777777" w:rsidR="00FE296E" w:rsidRDefault="00FE296E" w:rsidP="004766AE"/>
    <w:p w14:paraId="04213AAD" w14:textId="4D81DB0A" w:rsidR="00FE296E" w:rsidRPr="00FE296E" w:rsidRDefault="00FE296E" w:rsidP="004766AE">
      <w:r>
        <w:rPr>
          <w:b/>
        </w:rPr>
        <w:t xml:space="preserve">Infrastructure – </w:t>
      </w:r>
      <w:r>
        <w:t>Assets that are immovable and of value only to the governmental unit such as drainage and sewer systems</w:t>
      </w:r>
    </w:p>
    <w:p w14:paraId="1AFE3D5C" w14:textId="77777777" w:rsidR="00005CB8" w:rsidRDefault="00005CB8" w:rsidP="00005CB8">
      <w:pPr>
        <w:shd w:val="clear" w:color="auto" w:fill="000000" w:themeFill="text1"/>
        <w:rPr>
          <w:b/>
        </w:rPr>
      </w:pPr>
      <w:r>
        <w:rPr>
          <w:b/>
        </w:rPr>
        <w:lastRenderedPageBreak/>
        <w:t>Glossary</w:t>
      </w:r>
    </w:p>
    <w:p w14:paraId="6F3E2593" w14:textId="77777777" w:rsidR="004766AE" w:rsidRPr="004766AE" w:rsidRDefault="004766AE" w:rsidP="004766AE"/>
    <w:p w14:paraId="20BCFA39" w14:textId="4CA70654" w:rsidR="004766AE" w:rsidRPr="004766AE" w:rsidRDefault="004766AE" w:rsidP="004766AE">
      <w:r w:rsidRPr="004766AE">
        <w:rPr>
          <w:b/>
        </w:rPr>
        <w:t>Liabilities –</w:t>
      </w:r>
      <w:r w:rsidRPr="004766AE">
        <w:t xml:space="preserve"> Debts or other legal obligations arising out of transactions in the past, which must be liquidated, renewed, or refunded at some future date.  This term does not include encumbrances.</w:t>
      </w:r>
    </w:p>
    <w:p w14:paraId="0CD81B93" w14:textId="77777777" w:rsidR="004766AE" w:rsidRPr="004766AE" w:rsidRDefault="004766AE" w:rsidP="004766AE"/>
    <w:p w14:paraId="59A69916" w14:textId="77777777" w:rsidR="004766AE" w:rsidRPr="004766AE" w:rsidRDefault="004766AE" w:rsidP="004766AE">
      <w:r w:rsidRPr="004766AE">
        <w:rPr>
          <w:b/>
        </w:rPr>
        <w:t xml:space="preserve">Mill – </w:t>
      </w:r>
      <w:r w:rsidRPr="004766AE">
        <w:t>A tax rate of one dollar ($1) per one thousand ($1,000) of taxable property value.</w:t>
      </w:r>
    </w:p>
    <w:p w14:paraId="674BD428" w14:textId="77777777" w:rsidR="004766AE" w:rsidRPr="004766AE" w:rsidRDefault="004766AE" w:rsidP="004766AE"/>
    <w:p w14:paraId="58EF2E4B" w14:textId="4329AD05" w:rsidR="004766AE" w:rsidRPr="004766AE" w:rsidRDefault="004766AE" w:rsidP="004766AE">
      <w:r w:rsidRPr="004766AE">
        <w:rPr>
          <w:b/>
        </w:rPr>
        <w:t xml:space="preserve">Millage – </w:t>
      </w:r>
      <w:r w:rsidRPr="004766AE">
        <w:t>A figure assigned to each governmental unit with ad valorem taxing authority for use in determining taxes.  It determines how much revenue the government will receive from property taxes and how much an individual property owner pays by applying the millage rate to the value of property within the City.</w:t>
      </w:r>
    </w:p>
    <w:p w14:paraId="6C85A92C" w14:textId="77777777" w:rsidR="00CD46FF" w:rsidRDefault="00CD46FF" w:rsidP="004766AE">
      <w:pPr>
        <w:rPr>
          <w:b/>
        </w:rPr>
      </w:pPr>
    </w:p>
    <w:p w14:paraId="4476BCF6" w14:textId="77777777" w:rsidR="004766AE" w:rsidRPr="004766AE" w:rsidRDefault="004766AE" w:rsidP="004766AE">
      <w:r w:rsidRPr="004766AE">
        <w:rPr>
          <w:b/>
        </w:rPr>
        <w:t xml:space="preserve">Objective – </w:t>
      </w:r>
      <w:r w:rsidRPr="004766AE">
        <w:t>A simply stated, readily measurable statement of aim or expected accomplishment within the fiscal year.  A good statement of objectives should simply be a specific standard of performance for a given program.</w:t>
      </w:r>
    </w:p>
    <w:p w14:paraId="0A7AC375" w14:textId="77777777" w:rsidR="004766AE" w:rsidRDefault="004766AE" w:rsidP="004766AE">
      <w:pPr>
        <w:rPr>
          <w:b/>
        </w:rPr>
      </w:pPr>
    </w:p>
    <w:p w14:paraId="08CFF6E6" w14:textId="77777777" w:rsidR="004766AE" w:rsidRDefault="004766AE" w:rsidP="004766AE">
      <w:r w:rsidRPr="004766AE">
        <w:rPr>
          <w:b/>
        </w:rPr>
        <w:t xml:space="preserve">Operating Expenses – </w:t>
      </w:r>
      <w:r w:rsidRPr="004766AE">
        <w:t>The costs associated with day-to-day activities of a government not including personal services or capital outlay costs.</w:t>
      </w:r>
    </w:p>
    <w:p w14:paraId="51FFB750" w14:textId="77777777" w:rsidR="00005CB8" w:rsidRDefault="00005CB8" w:rsidP="004766AE"/>
    <w:p w14:paraId="5A2861DC" w14:textId="7FED16EE" w:rsidR="00005CB8" w:rsidRPr="00005CB8" w:rsidRDefault="00005CB8" w:rsidP="004766AE">
      <w:r>
        <w:rPr>
          <w:b/>
        </w:rPr>
        <w:t xml:space="preserve">Ordinance – </w:t>
      </w:r>
      <w:r>
        <w:t>A law set forth by a governmental entity, usually a municipal government.</w:t>
      </w:r>
    </w:p>
    <w:p w14:paraId="2D3F8AFB" w14:textId="77777777" w:rsidR="004766AE" w:rsidRPr="004766AE" w:rsidRDefault="004766AE" w:rsidP="004766AE"/>
    <w:p w14:paraId="79C38636" w14:textId="77777777" w:rsidR="004766AE" w:rsidRPr="004766AE" w:rsidRDefault="004766AE" w:rsidP="004766AE">
      <w:r w:rsidRPr="004766AE">
        <w:rPr>
          <w:b/>
        </w:rPr>
        <w:t xml:space="preserve">Over Budget – </w:t>
      </w:r>
      <w:r w:rsidRPr="004766AE">
        <w:t>Over budget in revenue means that more income was received than budgeted.  Over budget in expenses means costs were more than budgeted figures, and</w:t>
      </w:r>
    </w:p>
    <w:p w14:paraId="32AE25B2" w14:textId="272A3C11" w:rsidR="004766AE" w:rsidRPr="004766AE" w:rsidRDefault="004766AE" w:rsidP="004766AE">
      <w:r w:rsidRPr="004766AE">
        <w:t>generally, necessitates that spending must stop or money be transferred into the appropriate account to balance the budget by year-end.</w:t>
      </w:r>
    </w:p>
    <w:p w14:paraId="5DE8E6DF" w14:textId="77777777" w:rsidR="004766AE" w:rsidRPr="004766AE" w:rsidRDefault="004766AE" w:rsidP="004766AE"/>
    <w:p w14:paraId="459598B4" w14:textId="515545C3" w:rsidR="00005CB8" w:rsidRDefault="00005CB8" w:rsidP="004766AE">
      <w:r>
        <w:rPr>
          <w:b/>
        </w:rPr>
        <w:t xml:space="preserve">Pay-As-You-Go Basis – </w:t>
      </w:r>
      <w:r>
        <w:t>A term used to describe a financial policy by which capital outlay is financed from current revenues rather than through borrowing.</w:t>
      </w:r>
    </w:p>
    <w:p w14:paraId="4E7DF60E" w14:textId="77777777" w:rsidR="00005CB8" w:rsidRPr="00005CB8" w:rsidRDefault="00005CB8" w:rsidP="004766AE"/>
    <w:p w14:paraId="4AEDD540" w14:textId="77777777" w:rsidR="004766AE" w:rsidRPr="004766AE" w:rsidRDefault="004766AE" w:rsidP="004766AE">
      <w:r w:rsidRPr="004766AE">
        <w:rPr>
          <w:b/>
        </w:rPr>
        <w:t xml:space="preserve">Personal Services – </w:t>
      </w:r>
      <w:r w:rsidRPr="004766AE">
        <w:t>Costs for employee salaries, wages and fringe benefits.</w:t>
      </w:r>
    </w:p>
    <w:p w14:paraId="211AC2BB" w14:textId="77777777" w:rsidR="004766AE" w:rsidRPr="004766AE" w:rsidRDefault="004766AE" w:rsidP="004766AE"/>
    <w:p w14:paraId="1AAD488B" w14:textId="77777777" w:rsidR="004766AE" w:rsidRPr="004766AE" w:rsidRDefault="004766AE" w:rsidP="004766AE">
      <w:r w:rsidRPr="004766AE">
        <w:rPr>
          <w:b/>
        </w:rPr>
        <w:t xml:space="preserve">Prior Year Carryover – </w:t>
      </w:r>
      <w:r w:rsidRPr="004766AE">
        <w:t>Money not spent on one fiscal year, but carried forward to the</w:t>
      </w:r>
    </w:p>
    <w:p w14:paraId="04C4B05A" w14:textId="77777777" w:rsidR="004766AE" w:rsidRPr="004766AE" w:rsidRDefault="004766AE" w:rsidP="004766AE">
      <w:r w:rsidRPr="004766AE">
        <w:t xml:space="preserve">next budget.  Cash carried forward can be used to pay operating expenses at the beginning of a fiscal year before tax revenue are collected, or during a fiscal year if </w:t>
      </w:r>
    </w:p>
    <w:p w14:paraId="08AE147C" w14:textId="77777777" w:rsidR="004766AE" w:rsidRPr="004766AE" w:rsidRDefault="004766AE" w:rsidP="004766AE">
      <w:r w:rsidRPr="004766AE">
        <w:t>anticipated revenues have not yet been collected.</w:t>
      </w:r>
    </w:p>
    <w:p w14:paraId="19549DD5" w14:textId="77777777" w:rsidR="004766AE" w:rsidRPr="004766AE" w:rsidRDefault="004766AE" w:rsidP="004766AE"/>
    <w:p w14:paraId="76EB090E" w14:textId="6A69DEB1" w:rsidR="004766AE" w:rsidRPr="004766AE" w:rsidRDefault="004766AE" w:rsidP="004766AE">
      <w:r w:rsidRPr="004766AE">
        <w:rPr>
          <w:b/>
        </w:rPr>
        <w:t xml:space="preserve">Proposed Budget -  </w:t>
      </w:r>
      <w:r w:rsidRPr="004766AE">
        <w:t>The budget proposed by the City Manager to the City Commission for review and approval.</w:t>
      </w:r>
    </w:p>
    <w:p w14:paraId="31C74856" w14:textId="77777777" w:rsidR="004766AE" w:rsidRPr="004766AE" w:rsidRDefault="004766AE" w:rsidP="004766AE"/>
    <w:p w14:paraId="452ED499" w14:textId="77777777" w:rsidR="004766AE" w:rsidRPr="004766AE" w:rsidRDefault="004766AE" w:rsidP="004766AE">
      <w:r w:rsidRPr="004766AE">
        <w:rPr>
          <w:b/>
        </w:rPr>
        <w:t xml:space="preserve">Recurring Revenues – </w:t>
      </w:r>
      <w:r w:rsidRPr="004766AE">
        <w:t xml:space="preserve">Revenues that can be expected to be received each year unless </w:t>
      </w:r>
    </w:p>
    <w:p w14:paraId="309EC4C1" w14:textId="77777777" w:rsidR="004766AE" w:rsidRPr="004766AE" w:rsidRDefault="004766AE" w:rsidP="004766AE">
      <w:r w:rsidRPr="004766AE">
        <w:t>specific action is taken to eliminate the source.</w:t>
      </w:r>
    </w:p>
    <w:p w14:paraId="2684B52F" w14:textId="77777777" w:rsidR="00005CB8" w:rsidRDefault="00005CB8" w:rsidP="00005CB8">
      <w:pPr>
        <w:shd w:val="clear" w:color="auto" w:fill="000000" w:themeFill="text1"/>
        <w:rPr>
          <w:b/>
        </w:rPr>
      </w:pPr>
      <w:r>
        <w:rPr>
          <w:b/>
        </w:rPr>
        <w:lastRenderedPageBreak/>
        <w:t>Glossary</w:t>
      </w:r>
    </w:p>
    <w:p w14:paraId="6CAFB2A9" w14:textId="77777777" w:rsidR="004766AE" w:rsidRPr="004766AE" w:rsidRDefault="004766AE" w:rsidP="004766AE"/>
    <w:p w14:paraId="2B65F608" w14:textId="77777777" w:rsidR="004766AE" w:rsidRPr="004766AE" w:rsidRDefault="004766AE" w:rsidP="004766AE">
      <w:r w:rsidRPr="004766AE">
        <w:rPr>
          <w:b/>
        </w:rPr>
        <w:t xml:space="preserve">Referendum – </w:t>
      </w:r>
      <w:r w:rsidRPr="004766AE">
        <w:t>A question voted on by the citizens of the local government.</w:t>
      </w:r>
    </w:p>
    <w:p w14:paraId="019C5578" w14:textId="77777777" w:rsidR="004766AE" w:rsidRPr="004766AE" w:rsidRDefault="004766AE" w:rsidP="004766AE"/>
    <w:p w14:paraId="658797C9" w14:textId="77777777" w:rsidR="004766AE" w:rsidRPr="004766AE" w:rsidRDefault="004766AE" w:rsidP="004766AE">
      <w:r w:rsidRPr="004766AE">
        <w:rPr>
          <w:b/>
        </w:rPr>
        <w:t xml:space="preserve">Resolution – </w:t>
      </w:r>
      <w:r w:rsidRPr="004766AE">
        <w:t xml:space="preserve">An expression of a governing body concerning matters of administration, </w:t>
      </w:r>
    </w:p>
    <w:p w14:paraId="1DD6E6E5" w14:textId="77777777" w:rsidR="004766AE" w:rsidRPr="004766AE" w:rsidRDefault="004766AE" w:rsidP="004766AE">
      <w:r w:rsidRPr="004766AE">
        <w:t>an expression of a temporary character, or a provision for the disposition of a particular</w:t>
      </w:r>
    </w:p>
    <w:p w14:paraId="58649B35" w14:textId="77777777" w:rsidR="004766AE" w:rsidRPr="004766AE" w:rsidRDefault="004766AE" w:rsidP="004766AE">
      <w:r w:rsidRPr="004766AE">
        <w:t>item of the administrative business of the governing body.</w:t>
      </w:r>
    </w:p>
    <w:p w14:paraId="26A32D0D" w14:textId="77777777" w:rsidR="004766AE" w:rsidRPr="004766AE" w:rsidRDefault="004766AE" w:rsidP="004766AE"/>
    <w:p w14:paraId="5D041BAB" w14:textId="77777777" w:rsidR="004766AE" w:rsidRPr="004766AE" w:rsidRDefault="004766AE" w:rsidP="004766AE">
      <w:r w:rsidRPr="004766AE">
        <w:rPr>
          <w:b/>
        </w:rPr>
        <w:t xml:space="preserve">Revenue – </w:t>
      </w:r>
      <w:r w:rsidRPr="004766AE">
        <w:t>Income received by the City from a variety of sources including taxes, fees,</w:t>
      </w:r>
    </w:p>
    <w:p w14:paraId="01A6680F" w14:textId="77777777" w:rsidR="004766AE" w:rsidRPr="004766AE" w:rsidRDefault="004766AE" w:rsidP="004766AE">
      <w:r w:rsidRPr="004766AE">
        <w:t>charges for services, grants, borrowing, or other governmental agencies.</w:t>
      </w:r>
    </w:p>
    <w:p w14:paraId="67F2C15E" w14:textId="77777777" w:rsidR="004766AE" w:rsidRPr="004766AE" w:rsidRDefault="004766AE" w:rsidP="004766AE"/>
    <w:p w14:paraId="4AA5C7E1" w14:textId="2E0926AD" w:rsidR="004766AE" w:rsidRPr="004766AE" w:rsidRDefault="004766AE" w:rsidP="004766AE">
      <w:r w:rsidRPr="004766AE">
        <w:rPr>
          <w:b/>
        </w:rPr>
        <w:t xml:space="preserve">Rolled-Back Millage Rate – </w:t>
      </w:r>
      <w:r w:rsidRPr="004766AE">
        <w:t>A tax rate the county property appraiser determines is necessary to give a governmental agency the same amount of property tax dollars it received during the previous budget year.</w:t>
      </w:r>
    </w:p>
    <w:p w14:paraId="3D967B37" w14:textId="77777777" w:rsidR="00CD46FF" w:rsidRDefault="00CD46FF" w:rsidP="004766AE">
      <w:pPr>
        <w:rPr>
          <w:b/>
        </w:rPr>
      </w:pPr>
    </w:p>
    <w:p w14:paraId="5F657764" w14:textId="77777777" w:rsidR="004766AE" w:rsidRPr="004766AE" w:rsidRDefault="004766AE" w:rsidP="004766AE">
      <w:r w:rsidRPr="004766AE">
        <w:rPr>
          <w:b/>
        </w:rPr>
        <w:t xml:space="preserve">Special Assessment – </w:t>
      </w:r>
      <w:r w:rsidRPr="004766AE">
        <w:t>A compulsory levy made against certain properties to defray part or all of the cost of a special improvement or service deemed to primarily benefit those properties.</w:t>
      </w:r>
    </w:p>
    <w:p w14:paraId="4A52C3FA" w14:textId="77777777" w:rsidR="004766AE" w:rsidRDefault="004766AE" w:rsidP="004766AE">
      <w:pPr>
        <w:rPr>
          <w:b/>
        </w:rPr>
      </w:pPr>
    </w:p>
    <w:p w14:paraId="306AB9EC" w14:textId="77777777" w:rsidR="004766AE" w:rsidRPr="004766AE" w:rsidRDefault="004766AE" w:rsidP="004766AE">
      <w:r w:rsidRPr="004766AE">
        <w:rPr>
          <w:b/>
        </w:rPr>
        <w:t xml:space="preserve">State-Shared Revenue – </w:t>
      </w:r>
      <w:r w:rsidRPr="004766AE">
        <w:t>Money that cities and counties receive from the state.  It includes the local share of cigarette taxes, fuel taxes, mobile home license taxes, liquor</w:t>
      </w:r>
    </w:p>
    <w:p w14:paraId="096B55B9" w14:textId="77777777" w:rsidR="004766AE" w:rsidRPr="004766AE" w:rsidRDefault="004766AE" w:rsidP="004766AE">
      <w:r w:rsidRPr="004766AE">
        <w:t>taxes and sales taxes based on a distribution formula set by State law.</w:t>
      </w:r>
    </w:p>
    <w:p w14:paraId="75C45C84" w14:textId="77777777" w:rsidR="004766AE" w:rsidRPr="004766AE" w:rsidRDefault="004766AE" w:rsidP="004766AE"/>
    <w:p w14:paraId="47F6802A" w14:textId="76969B5F" w:rsidR="004766AE" w:rsidRPr="004766AE" w:rsidRDefault="004766AE" w:rsidP="004766AE">
      <w:r w:rsidRPr="004766AE">
        <w:rPr>
          <w:b/>
        </w:rPr>
        <w:t xml:space="preserve">Statute – </w:t>
      </w:r>
      <w:r w:rsidRPr="004766AE">
        <w:t>A written law enacted by a duly organized and constituted legislative body.</w:t>
      </w:r>
    </w:p>
    <w:p w14:paraId="569FB6A1" w14:textId="77777777" w:rsidR="004766AE" w:rsidRPr="004766AE" w:rsidRDefault="004766AE" w:rsidP="004766AE"/>
    <w:p w14:paraId="482E237E" w14:textId="77777777" w:rsidR="004766AE" w:rsidRPr="004766AE" w:rsidRDefault="004766AE" w:rsidP="004766AE">
      <w:r w:rsidRPr="004766AE">
        <w:rPr>
          <w:b/>
        </w:rPr>
        <w:t xml:space="preserve">Taxable Valuation – </w:t>
      </w:r>
      <w:r w:rsidRPr="004766AE">
        <w:t xml:space="preserve">The value of property after all allowable exemptions have been </w:t>
      </w:r>
    </w:p>
    <w:p w14:paraId="2D146CEB" w14:textId="77777777" w:rsidR="004766AE" w:rsidRPr="004766AE" w:rsidRDefault="004766AE" w:rsidP="004766AE">
      <w:r w:rsidRPr="004766AE">
        <w:t>subtracted; the value on which ad valorem taxes are computed.</w:t>
      </w:r>
    </w:p>
    <w:p w14:paraId="03A34C8A" w14:textId="77777777" w:rsidR="004766AE" w:rsidRPr="004766AE" w:rsidRDefault="004766AE" w:rsidP="004766AE"/>
    <w:p w14:paraId="2ABC0374" w14:textId="77777777" w:rsidR="004766AE" w:rsidRPr="004766AE" w:rsidRDefault="004766AE" w:rsidP="004766AE">
      <w:r w:rsidRPr="004766AE">
        <w:rPr>
          <w:b/>
        </w:rPr>
        <w:t xml:space="preserve">Trim Bill – </w:t>
      </w:r>
      <w:r w:rsidRPr="004766AE">
        <w:t>Florida’s Truth in Millage law requires cities to calculate next year’s budget</w:t>
      </w:r>
    </w:p>
    <w:p w14:paraId="62CF7F76" w14:textId="794AE8BE" w:rsidR="004766AE" w:rsidRPr="004766AE" w:rsidRDefault="00005CB8" w:rsidP="004766AE">
      <w:proofErr w:type="gramStart"/>
      <w:r>
        <w:t>on</w:t>
      </w:r>
      <w:proofErr w:type="gramEnd"/>
      <w:r>
        <w:t xml:space="preserve"> the same tax dollars</w:t>
      </w:r>
      <w:r w:rsidR="004766AE" w:rsidRPr="004766AE">
        <w:t xml:space="preserve"> they received during the current fiscal year.</w:t>
      </w:r>
    </w:p>
    <w:p w14:paraId="4D59BDD7" w14:textId="77777777" w:rsidR="004766AE" w:rsidRPr="004766AE" w:rsidRDefault="004766AE" w:rsidP="004766AE"/>
    <w:p w14:paraId="06D4B122" w14:textId="77777777" w:rsidR="004766AE" w:rsidRPr="004766AE" w:rsidRDefault="004766AE" w:rsidP="004766AE">
      <w:r w:rsidRPr="004766AE">
        <w:rPr>
          <w:b/>
        </w:rPr>
        <w:t xml:space="preserve">Under Budget – </w:t>
      </w:r>
      <w:r w:rsidRPr="004766AE">
        <w:t>Under budget in expenses means either the agency has been spending at a slower rate than expected, or that expenses were over estimate when the budget was</w:t>
      </w:r>
    </w:p>
    <w:p w14:paraId="289C1888" w14:textId="77777777" w:rsidR="004766AE" w:rsidRPr="004766AE" w:rsidRDefault="004766AE" w:rsidP="004766AE">
      <w:r w:rsidRPr="004766AE">
        <w:t>prepared.  Under budget in revenues means that money being collected from the various</w:t>
      </w:r>
    </w:p>
    <w:p w14:paraId="0765CF35" w14:textId="77777777" w:rsidR="004766AE" w:rsidRPr="004766AE" w:rsidRDefault="004766AE" w:rsidP="004766AE">
      <w:proofErr w:type="gramStart"/>
      <w:r w:rsidRPr="004766AE">
        <w:t>sources</w:t>
      </w:r>
      <w:proofErr w:type="gramEnd"/>
      <w:r w:rsidRPr="004766AE">
        <w:t xml:space="preserve"> is not as much as was anticipated; it might necessitate spending adjustments.</w:t>
      </w:r>
    </w:p>
    <w:p w14:paraId="67CAE7C3" w14:textId="77777777" w:rsidR="004766AE" w:rsidRPr="004766AE" w:rsidRDefault="004766AE" w:rsidP="004766AE"/>
    <w:p w14:paraId="6E2A16ED" w14:textId="77777777" w:rsidR="004766AE" w:rsidRPr="004766AE" w:rsidRDefault="004766AE" w:rsidP="004766AE">
      <w:r w:rsidRPr="004766AE">
        <w:rPr>
          <w:b/>
        </w:rPr>
        <w:t xml:space="preserve">User fee – </w:t>
      </w:r>
      <w:r w:rsidRPr="004766AE">
        <w:t>The charging of fees for the use of services such as recreational, sewer and garbage services.</w:t>
      </w:r>
    </w:p>
    <w:p w14:paraId="5FBE824C" w14:textId="77777777" w:rsidR="004766AE" w:rsidRPr="004766AE" w:rsidRDefault="004766AE" w:rsidP="004766AE"/>
    <w:p w14:paraId="2A9995B9" w14:textId="77777777" w:rsidR="004766AE" w:rsidRPr="004766AE" w:rsidRDefault="004766AE" w:rsidP="004766AE">
      <w:r w:rsidRPr="004766AE">
        <w:rPr>
          <w:b/>
        </w:rPr>
        <w:t xml:space="preserve">Utility Taxes – </w:t>
      </w:r>
      <w:r w:rsidRPr="004766AE">
        <w:t>Taxes paid to municipalities by users of telecommunication services, electricity, water, natural gas, bottled gas and fuel oil.</w:t>
      </w:r>
    </w:p>
    <w:p w14:paraId="7A6F58FE" w14:textId="2DDABA83" w:rsidR="004766AE" w:rsidRPr="004766AE" w:rsidRDefault="004766AE" w:rsidP="004766AE">
      <w:pPr>
        <w:pStyle w:val="Heading3"/>
        <w:rPr>
          <w:rFonts w:asciiTheme="minorHAnsi" w:hAnsiTheme="minorHAnsi"/>
          <w:sz w:val="24"/>
          <w:szCs w:val="24"/>
        </w:rPr>
      </w:pPr>
    </w:p>
    <w:p w14:paraId="40314377" w14:textId="272BFE28" w:rsidR="004056E0" w:rsidRPr="00005CB8" w:rsidRDefault="004766AE" w:rsidP="00B45A7C">
      <w:r w:rsidRPr="004766AE">
        <w:rPr>
          <w:b/>
        </w:rPr>
        <w:t xml:space="preserve">Valuation – </w:t>
      </w:r>
      <w:r w:rsidRPr="004766AE">
        <w:t>The dollar value of property assigned by the county property appraiser.</w:t>
      </w:r>
    </w:p>
    <w:p w14:paraId="58ED24B9" w14:textId="44DB558F" w:rsidR="008D6D13" w:rsidRDefault="008D6D13" w:rsidP="004766AE">
      <w:pPr>
        <w:shd w:val="clear" w:color="auto" w:fill="000000" w:themeFill="text1"/>
        <w:ind w:left="-270"/>
        <w:rPr>
          <w:b/>
        </w:rPr>
      </w:pPr>
      <w:r>
        <w:rPr>
          <w:b/>
        </w:rPr>
        <w:lastRenderedPageBreak/>
        <w:t>Frequently Used Acronyms</w:t>
      </w:r>
    </w:p>
    <w:p w14:paraId="2D6E31C8" w14:textId="77777777" w:rsidR="008D6D13" w:rsidRDefault="008D6D13" w:rsidP="00B45A7C">
      <w:pPr>
        <w:rPr>
          <w:b/>
        </w:rPr>
      </w:pPr>
    </w:p>
    <w:p w14:paraId="5E7D9F0A" w14:textId="77777777" w:rsidR="006103AF" w:rsidRDefault="006103AF" w:rsidP="00A56C3F">
      <w:pPr>
        <w:jc w:val="right"/>
        <w:rPr>
          <w:rFonts w:ascii="Calibri" w:eastAsia="Times New Roman" w:hAnsi="Calibri" w:cs="Times New Roman"/>
          <w:b/>
          <w:color w:val="000000"/>
        </w:rPr>
        <w:sectPr w:rsidR="006103AF" w:rsidSect="00C341F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1044" w:gutter="0"/>
          <w:cols w:space="720"/>
          <w:docGrid w:linePitch="360"/>
        </w:sectPr>
      </w:pPr>
    </w:p>
    <w:tbl>
      <w:tblPr>
        <w:tblW w:w="4962" w:type="dxa"/>
        <w:jc w:val="center"/>
        <w:tblBorders>
          <w:insideH w:val="single" w:sz="4" w:space="0" w:color="auto"/>
        </w:tblBorders>
        <w:tblLook w:val="04A0" w:firstRow="1" w:lastRow="0" w:firstColumn="1" w:lastColumn="0" w:noHBand="0" w:noVBand="1"/>
      </w:tblPr>
      <w:tblGrid>
        <w:gridCol w:w="1123"/>
        <w:gridCol w:w="3839"/>
      </w:tblGrid>
      <w:tr w:rsidR="006103AF" w:rsidRPr="00881CBF" w14:paraId="68F45A8E" w14:textId="77777777" w:rsidTr="007502FB">
        <w:trPr>
          <w:trHeight w:val="432"/>
          <w:jc w:val="center"/>
        </w:trPr>
        <w:tc>
          <w:tcPr>
            <w:tcW w:w="1123" w:type="dxa"/>
            <w:shd w:val="clear" w:color="auto" w:fill="D9D9D9" w:themeFill="background1" w:themeFillShade="D9"/>
            <w:noWrap/>
            <w:vAlign w:val="center"/>
            <w:hideMark/>
          </w:tcPr>
          <w:p w14:paraId="79094C41" w14:textId="0F9EE9D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lastRenderedPageBreak/>
              <w:t>AAC</w:t>
            </w:r>
          </w:p>
        </w:tc>
        <w:tc>
          <w:tcPr>
            <w:tcW w:w="3839" w:type="dxa"/>
            <w:shd w:val="clear" w:color="auto" w:fill="auto"/>
            <w:noWrap/>
            <w:vAlign w:val="center"/>
            <w:hideMark/>
          </w:tcPr>
          <w:p w14:paraId="74BF462E"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Airport Advisory Commission</w:t>
            </w:r>
          </w:p>
        </w:tc>
      </w:tr>
      <w:tr w:rsidR="006103AF" w:rsidRPr="00881CBF" w14:paraId="514608BE" w14:textId="77777777" w:rsidTr="007502FB">
        <w:trPr>
          <w:trHeight w:val="432"/>
          <w:jc w:val="center"/>
        </w:trPr>
        <w:tc>
          <w:tcPr>
            <w:tcW w:w="1123" w:type="dxa"/>
            <w:shd w:val="clear" w:color="auto" w:fill="D9D9D9" w:themeFill="background1" w:themeFillShade="D9"/>
            <w:noWrap/>
            <w:vAlign w:val="center"/>
            <w:hideMark/>
          </w:tcPr>
          <w:p w14:paraId="0142DF91"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ADA</w:t>
            </w:r>
          </w:p>
        </w:tc>
        <w:tc>
          <w:tcPr>
            <w:tcW w:w="3839" w:type="dxa"/>
            <w:shd w:val="clear" w:color="auto" w:fill="auto"/>
            <w:noWrap/>
            <w:vAlign w:val="center"/>
            <w:hideMark/>
          </w:tcPr>
          <w:p w14:paraId="7D877951"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Americans with Disabilities Act</w:t>
            </w:r>
          </w:p>
        </w:tc>
      </w:tr>
      <w:tr w:rsidR="006103AF" w:rsidRPr="00881CBF" w14:paraId="11EC30D0" w14:textId="77777777" w:rsidTr="007502FB">
        <w:trPr>
          <w:trHeight w:val="432"/>
          <w:jc w:val="center"/>
        </w:trPr>
        <w:tc>
          <w:tcPr>
            <w:tcW w:w="1123" w:type="dxa"/>
            <w:shd w:val="clear" w:color="auto" w:fill="D9D9D9" w:themeFill="background1" w:themeFillShade="D9"/>
            <w:noWrap/>
            <w:vAlign w:val="center"/>
            <w:hideMark/>
          </w:tcPr>
          <w:p w14:paraId="06CA5132"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ALS</w:t>
            </w:r>
          </w:p>
        </w:tc>
        <w:tc>
          <w:tcPr>
            <w:tcW w:w="3839" w:type="dxa"/>
            <w:shd w:val="clear" w:color="auto" w:fill="auto"/>
            <w:noWrap/>
            <w:vAlign w:val="center"/>
            <w:hideMark/>
          </w:tcPr>
          <w:p w14:paraId="1A999B6C"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Advanced Life Support</w:t>
            </w:r>
          </w:p>
        </w:tc>
      </w:tr>
      <w:tr w:rsidR="006103AF" w:rsidRPr="00881CBF" w14:paraId="100EA1BA" w14:textId="77777777" w:rsidTr="007502FB">
        <w:trPr>
          <w:trHeight w:val="432"/>
          <w:jc w:val="center"/>
        </w:trPr>
        <w:tc>
          <w:tcPr>
            <w:tcW w:w="1123" w:type="dxa"/>
            <w:shd w:val="clear" w:color="auto" w:fill="D9D9D9" w:themeFill="background1" w:themeFillShade="D9"/>
            <w:noWrap/>
            <w:vAlign w:val="center"/>
            <w:hideMark/>
          </w:tcPr>
          <w:p w14:paraId="2D196658"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ANC</w:t>
            </w:r>
          </w:p>
        </w:tc>
        <w:tc>
          <w:tcPr>
            <w:tcW w:w="3839" w:type="dxa"/>
            <w:shd w:val="clear" w:color="auto" w:fill="auto"/>
            <w:noWrap/>
            <w:vAlign w:val="center"/>
            <w:hideMark/>
          </w:tcPr>
          <w:p w14:paraId="4277FC16"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Arts &amp; Culture Nassau</w:t>
            </w:r>
          </w:p>
        </w:tc>
      </w:tr>
      <w:tr w:rsidR="006103AF" w:rsidRPr="00881CBF" w14:paraId="6ADCC12A" w14:textId="77777777" w:rsidTr="007502FB">
        <w:trPr>
          <w:trHeight w:val="432"/>
          <w:jc w:val="center"/>
        </w:trPr>
        <w:tc>
          <w:tcPr>
            <w:tcW w:w="1123" w:type="dxa"/>
            <w:shd w:val="clear" w:color="auto" w:fill="D9D9D9" w:themeFill="background1" w:themeFillShade="D9"/>
            <w:noWrap/>
            <w:vAlign w:val="center"/>
            <w:hideMark/>
          </w:tcPr>
          <w:p w14:paraId="1C5F05DC"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ARC</w:t>
            </w:r>
          </w:p>
        </w:tc>
        <w:tc>
          <w:tcPr>
            <w:tcW w:w="3839" w:type="dxa"/>
            <w:shd w:val="clear" w:color="auto" w:fill="auto"/>
            <w:noWrap/>
            <w:vAlign w:val="center"/>
            <w:hideMark/>
          </w:tcPr>
          <w:p w14:paraId="04707FA0"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Atlantic Recreational Center</w:t>
            </w:r>
          </w:p>
        </w:tc>
      </w:tr>
      <w:tr w:rsidR="006103AF" w:rsidRPr="00881CBF" w14:paraId="6EFB14D6" w14:textId="77777777" w:rsidTr="007502FB">
        <w:trPr>
          <w:trHeight w:val="432"/>
          <w:jc w:val="center"/>
        </w:trPr>
        <w:tc>
          <w:tcPr>
            <w:tcW w:w="1123" w:type="dxa"/>
            <w:shd w:val="clear" w:color="auto" w:fill="D9D9D9" w:themeFill="background1" w:themeFillShade="D9"/>
            <w:noWrap/>
            <w:vAlign w:val="center"/>
            <w:hideMark/>
          </w:tcPr>
          <w:p w14:paraId="31EB5042"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BOA</w:t>
            </w:r>
          </w:p>
        </w:tc>
        <w:tc>
          <w:tcPr>
            <w:tcW w:w="3839" w:type="dxa"/>
            <w:shd w:val="clear" w:color="auto" w:fill="auto"/>
            <w:noWrap/>
            <w:vAlign w:val="center"/>
            <w:hideMark/>
          </w:tcPr>
          <w:p w14:paraId="2B72D250"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Board of Adjustment</w:t>
            </w:r>
          </w:p>
        </w:tc>
      </w:tr>
      <w:tr w:rsidR="006103AF" w:rsidRPr="00881CBF" w14:paraId="1232C757" w14:textId="77777777" w:rsidTr="007502FB">
        <w:trPr>
          <w:trHeight w:val="432"/>
          <w:jc w:val="center"/>
        </w:trPr>
        <w:tc>
          <w:tcPr>
            <w:tcW w:w="1123" w:type="dxa"/>
            <w:shd w:val="clear" w:color="auto" w:fill="D9D9D9" w:themeFill="background1" w:themeFillShade="D9"/>
            <w:noWrap/>
            <w:vAlign w:val="center"/>
            <w:hideMark/>
          </w:tcPr>
          <w:p w14:paraId="315B446A"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BOAF</w:t>
            </w:r>
          </w:p>
        </w:tc>
        <w:tc>
          <w:tcPr>
            <w:tcW w:w="3839" w:type="dxa"/>
            <w:shd w:val="clear" w:color="auto" w:fill="auto"/>
            <w:noWrap/>
            <w:vAlign w:val="center"/>
            <w:hideMark/>
          </w:tcPr>
          <w:p w14:paraId="155C54ED"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Building Officials Association of Florida</w:t>
            </w:r>
          </w:p>
        </w:tc>
      </w:tr>
      <w:tr w:rsidR="006103AF" w:rsidRPr="00881CBF" w14:paraId="57ABED4E" w14:textId="77777777" w:rsidTr="007502FB">
        <w:trPr>
          <w:trHeight w:val="432"/>
          <w:jc w:val="center"/>
        </w:trPr>
        <w:tc>
          <w:tcPr>
            <w:tcW w:w="1123" w:type="dxa"/>
            <w:shd w:val="clear" w:color="auto" w:fill="D9D9D9" w:themeFill="background1" w:themeFillShade="D9"/>
            <w:noWrap/>
            <w:vAlign w:val="center"/>
            <w:hideMark/>
          </w:tcPr>
          <w:p w14:paraId="411613C5"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CDBG</w:t>
            </w:r>
          </w:p>
        </w:tc>
        <w:tc>
          <w:tcPr>
            <w:tcW w:w="3839" w:type="dxa"/>
            <w:shd w:val="clear" w:color="auto" w:fill="auto"/>
            <w:noWrap/>
            <w:vAlign w:val="center"/>
            <w:hideMark/>
          </w:tcPr>
          <w:p w14:paraId="07014B21"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Community Development Block Grant</w:t>
            </w:r>
          </w:p>
        </w:tc>
      </w:tr>
      <w:tr w:rsidR="006103AF" w:rsidRPr="00881CBF" w14:paraId="3E47A1ED" w14:textId="77777777" w:rsidTr="007502FB">
        <w:trPr>
          <w:trHeight w:val="432"/>
          <w:jc w:val="center"/>
        </w:trPr>
        <w:tc>
          <w:tcPr>
            <w:tcW w:w="1123" w:type="dxa"/>
            <w:shd w:val="clear" w:color="auto" w:fill="D9D9D9" w:themeFill="background1" w:themeFillShade="D9"/>
            <w:noWrap/>
            <w:vAlign w:val="center"/>
            <w:hideMark/>
          </w:tcPr>
          <w:p w14:paraId="79BBABA3"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CDD</w:t>
            </w:r>
          </w:p>
        </w:tc>
        <w:tc>
          <w:tcPr>
            <w:tcW w:w="3839" w:type="dxa"/>
            <w:shd w:val="clear" w:color="auto" w:fill="auto"/>
            <w:noWrap/>
            <w:vAlign w:val="center"/>
            <w:hideMark/>
          </w:tcPr>
          <w:p w14:paraId="2FB49868"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Community Development Department</w:t>
            </w:r>
          </w:p>
        </w:tc>
      </w:tr>
      <w:tr w:rsidR="006103AF" w:rsidRPr="00881CBF" w14:paraId="29ECEA4C" w14:textId="77777777" w:rsidTr="007502FB">
        <w:trPr>
          <w:trHeight w:val="432"/>
          <w:jc w:val="center"/>
        </w:trPr>
        <w:tc>
          <w:tcPr>
            <w:tcW w:w="1123" w:type="dxa"/>
            <w:shd w:val="clear" w:color="auto" w:fill="D9D9D9" w:themeFill="background1" w:themeFillShade="D9"/>
            <w:noWrap/>
            <w:vAlign w:val="center"/>
            <w:hideMark/>
          </w:tcPr>
          <w:p w14:paraId="5D1BDA43"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CEAB</w:t>
            </w:r>
          </w:p>
        </w:tc>
        <w:tc>
          <w:tcPr>
            <w:tcW w:w="3839" w:type="dxa"/>
            <w:shd w:val="clear" w:color="auto" w:fill="auto"/>
            <w:noWrap/>
            <w:vAlign w:val="center"/>
            <w:hideMark/>
          </w:tcPr>
          <w:p w14:paraId="10911C07"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Code Enforcement &amp; Appeals Board</w:t>
            </w:r>
          </w:p>
        </w:tc>
      </w:tr>
      <w:tr w:rsidR="006103AF" w:rsidRPr="00881CBF" w14:paraId="38758B09" w14:textId="77777777" w:rsidTr="007502FB">
        <w:trPr>
          <w:trHeight w:val="432"/>
          <w:jc w:val="center"/>
        </w:trPr>
        <w:tc>
          <w:tcPr>
            <w:tcW w:w="1123" w:type="dxa"/>
            <w:shd w:val="clear" w:color="auto" w:fill="D9D9D9" w:themeFill="background1" w:themeFillShade="D9"/>
            <w:noWrap/>
            <w:vAlign w:val="center"/>
            <w:hideMark/>
          </w:tcPr>
          <w:p w14:paraId="00E53078"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CEMP</w:t>
            </w:r>
          </w:p>
        </w:tc>
        <w:tc>
          <w:tcPr>
            <w:tcW w:w="3839" w:type="dxa"/>
            <w:shd w:val="clear" w:color="auto" w:fill="auto"/>
            <w:noWrap/>
            <w:vAlign w:val="center"/>
            <w:hideMark/>
          </w:tcPr>
          <w:p w14:paraId="73810A50"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County Emergency Management Plan</w:t>
            </w:r>
          </w:p>
        </w:tc>
      </w:tr>
      <w:tr w:rsidR="006103AF" w:rsidRPr="00881CBF" w14:paraId="1417FE3D" w14:textId="77777777" w:rsidTr="007502FB">
        <w:trPr>
          <w:trHeight w:val="432"/>
          <w:jc w:val="center"/>
        </w:trPr>
        <w:tc>
          <w:tcPr>
            <w:tcW w:w="1123" w:type="dxa"/>
            <w:shd w:val="clear" w:color="auto" w:fill="D9D9D9" w:themeFill="background1" w:themeFillShade="D9"/>
            <w:noWrap/>
            <w:vAlign w:val="center"/>
            <w:hideMark/>
          </w:tcPr>
          <w:p w14:paraId="1063B3E9"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CFPBA</w:t>
            </w:r>
          </w:p>
        </w:tc>
        <w:tc>
          <w:tcPr>
            <w:tcW w:w="3839" w:type="dxa"/>
            <w:shd w:val="clear" w:color="auto" w:fill="auto"/>
            <w:noWrap/>
            <w:vAlign w:val="center"/>
            <w:hideMark/>
          </w:tcPr>
          <w:p w14:paraId="5BF9AABD"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Central Florida Police Benevolent Association</w:t>
            </w:r>
          </w:p>
        </w:tc>
      </w:tr>
      <w:tr w:rsidR="006103AF" w:rsidRPr="00881CBF" w14:paraId="3512AEC2" w14:textId="77777777" w:rsidTr="007502FB">
        <w:trPr>
          <w:trHeight w:val="432"/>
          <w:jc w:val="center"/>
        </w:trPr>
        <w:tc>
          <w:tcPr>
            <w:tcW w:w="1123" w:type="dxa"/>
            <w:shd w:val="clear" w:color="auto" w:fill="D9D9D9" w:themeFill="background1" w:themeFillShade="D9"/>
            <w:noWrap/>
            <w:vAlign w:val="center"/>
            <w:hideMark/>
          </w:tcPr>
          <w:p w14:paraId="77811B03"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CIP</w:t>
            </w:r>
          </w:p>
        </w:tc>
        <w:tc>
          <w:tcPr>
            <w:tcW w:w="3839" w:type="dxa"/>
            <w:shd w:val="clear" w:color="auto" w:fill="auto"/>
            <w:noWrap/>
            <w:vAlign w:val="center"/>
            <w:hideMark/>
          </w:tcPr>
          <w:p w14:paraId="2EF62C6A"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Capital Improvement Plan</w:t>
            </w:r>
          </w:p>
        </w:tc>
      </w:tr>
      <w:tr w:rsidR="006103AF" w:rsidRPr="00881CBF" w14:paraId="76C34362" w14:textId="77777777" w:rsidTr="007502FB">
        <w:trPr>
          <w:trHeight w:val="432"/>
          <w:jc w:val="center"/>
        </w:trPr>
        <w:tc>
          <w:tcPr>
            <w:tcW w:w="1123" w:type="dxa"/>
            <w:shd w:val="clear" w:color="auto" w:fill="D9D9D9" w:themeFill="background1" w:themeFillShade="D9"/>
            <w:noWrap/>
            <w:vAlign w:val="center"/>
            <w:hideMark/>
          </w:tcPr>
          <w:p w14:paraId="28C7108F"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COA</w:t>
            </w:r>
          </w:p>
        </w:tc>
        <w:tc>
          <w:tcPr>
            <w:tcW w:w="3839" w:type="dxa"/>
            <w:shd w:val="clear" w:color="auto" w:fill="auto"/>
            <w:noWrap/>
            <w:vAlign w:val="center"/>
            <w:hideMark/>
          </w:tcPr>
          <w:p w14:paraId="77D30DBF"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Certificates of Approval</w:t>
            </w:r>
          </w:p>
        </w:tc>
      </w:tr>
      <w:tr w:rsidR="006103AF" w:rsidRPr="00881CBF" w14:paraId="384F250A" w14:textId="77777777" w:rsidTr="007502FB">
        <w:trPr>
          <w:trHeight w:val="432"/>
          <w:jc w:val="center"/>
        </w:trPr>
        <w:tc>
          <w:tcPr>
            <w:tcW w:w="1123" w:type="dxa"/>
            <w:shd w:val="clear" w:color="auto" w:fill="D9D9D9" w:themeFill="background1" w:themeFillShade="D9"/>
            <w:noWrap/>
            <w:vAlign w:val="center"/>
            <w:hideMark/>
          </w:tcPr>
          <w:p w14:paraId="3BFCEF21"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CPI</w:t>
            </w:r>
          </w:p>
        </w:tc>
        <w:tc>
          <w:tcPr>
            <w:tcW w:w="3839" w:type="dxa"/>
            <w:shd w:val="clear" w:color="auto" w:fill="auto"/>
            <w:noWrap/>
            <w:vAlign w:val="center"/>
            <w:hideMark/>
          </w:tcPr>
          <w:p w14:paraId="716E8772"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Coastal Partnership Initiative</w:t>
            </w:r>
          </w:p>
        </w:tc>
      </w:tr>
      <w:tr w:rsidR="006103AF" w:rsidRPr="00881CBF" w14:paraId="2A919E6F" w14:textId="77777777" w:rsidTr="007502FB">
        <w:trPr>
          <w:trHeight w:val="432"/>
          <w:jc w:val="center"/>
        </w:trPr>
        <w:tc>
          <w:tcPr>
            <w:tcW w:w="1123" w:type="dxa"/>
            <w:shd w:val="clear" w:color="auto" w:fill="D9D9D9" w:themeFill="background1" w:themeFillShade="D9"/>
            <w:noWrap/>
            <w:vAlign w:val="center"/>
            <w:hideMark/>
          </w:tcPr>
          <w:p w14:paraId="4F4CB797"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CRA</w:t>
            </w:r>
          </w:p>
        </w:tc>
        <w:tc>
          <w:tcPr>
            <w:tcW w:w="3839" w:type="dxa"/>
            <w:shd w:val="clear" w:color="auto" w:fill="auto"/>
            <w:noWrap/>
            <w:vAlign w:val="center"/>
            <w:hideMark/>
          </w:tcPr>
          <w:p w14:paraId="4D2BF638"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Community Redevelopment Area</w:t>
            </w:r>
          </w:p>
        </w:tc>
      </w:tr>
      <w:tr w:rsidR="006103AF" w:rsidRPr="00881CBF" w14:paraId="3EB8669A" w14:textId="77777777" w:rsidTr="007502FB">
        <w:trPr>
          <w:trHeight w:val="432"/>
          <w:jc w:val="center"/>
        </w:trPr>
        <w:tc>
          <w:tcPr>
            <w:tcW w:w="1123" w:type="dxa"/>
            <w:shd w:val="clear" w:color="auto" w:fill="D9D9D9" w:themeFill="background1" w:themeFillShade="D9"/>
            <w:noWrap/>
            <w:vAlign w:val="center"/>
            <w:hideMark/>
          </w:tcPr>
          <w:p w14:paraId="2F77C4DE"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DHS</w:t>
            </w:r>
          </w:p>
        </w:tc>
        <w:tc>
          <w:tcPr>
            <w:tcW w:w="3839" w:type="dxa"/>
            <w:shd w:val="clear" w:color="auto" w:fill="auto"/>
            <w:noWrap/>
            <w:vAlign w:val="center"/>
            <w:hideMark/>
          </w:tcPr>
          <w:p w14:paraId="20C84980"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Department of Health Services</w:t>
            </w:r>
          </w:p>
        </w:tc>
      </w:tr>
      <w:tr w:rsidR="006103AF" w:rsidRPr="00881CBF" w14:paraId="27CAFD79" w14:textId="77777777" w:rsidTr="007502FB">
        <w:trPr>
          <w:trHeight w:val="432"/>
          <w:jc w:val="center"/>
        </w:trPr>
        <w:tc>
          <w:tcPr>
            <w:tcW w:w="1123" w:type="dxa"/>
            <w:shd w:val="clear" w:color="auto" w:fill="D9D9D9" w:themeFill="background1" w:themeFillShade="D9"/>
            <w:noWrap/>
            <w:vAlign w:val="center"/>
            <w:hideMark/>
          </w:tcPr>
          <w:p w14:paraId="4344F724"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DOS</w:t>
            </w:r>
          </w:p>
        </w:tc>
        <w:tc>
          <w:tcPr>
            <w:tcW w:w="3839" w:type="dxa"/>
            <w:shd w:val="clear" w:color="auto" w:fill="auto"/>
            <w:noWrap/>
            <w:vAlign w:val="center"/>
            <w:hideMark/>
          </w:tcPr>
          <w:p w14:paraId="47C9E7B6"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Department of State</w:t>
            </w:r>
          </w:p>
        </w:tc>
      </w:tr>
      <w:tr w:rsidR="006103AF" w:rsidRPr="00881CBF" w14:paraId="6FFA75E2" w14:textId="77777777" w:rsidTr="007502FB">
        <w:trPr>
          <w:trHeight w:val="432"/>
          <w:jc w:val="center"/>
        </w:trPr>
        <w:tc>
          <w:tcPr>
            <w:tcW w:w="1123" w:type="dxa"/>
            <w:shd w:val="clear" w:color="auto" w:fill="D9D9D9" w:themeFill="background1" w:themeFillShade="D9"/>
            <w:noWrap/>
            <w:vAlign w:val="center"/>
            <w:hideMark/>
          </w:tcPr>
          <w:p w14:paraId="316AC1F5"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DUI</w:t>
            </w:r>
          </w:p>
        </w:tc>
        <w:tc>
          <w:tcPr>
            <w:tcW w:w="3839" w:type="dxa"/>
            <w:shd w:val="clear" w:color="auto" w:fill="auto"/>
            <w:noWrap/>
            <w:vAlign w:val="center"/>
            <w:hideMark/>
          </w:tcPr>
          <w:p w14:paraId="679F93EA"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Driving Under the Influence</w:t>
            </w:r>
          </w:p>
        </w:tc>
      </w:tr>
      <w:tr w:rsidR="006103AF" w:rsidRPr="00881CBF" w14:paraId="6A42EE50" w14:textId="77777777" w:rsidTr="007502FB">
        <w:trPr>
          <w:trHeight w:val="432"/>
          <w:jc w:val="center"/>
        </w:trPr>
        <w:tc>
          <w:tcPr>
            <w:tcW w:w="1123" w:type="dxa"/>
            <w:shd w:val="clear" w:color="auto" w:fill="D9D9D9" w:themeFill="background1" w:themeFillShade="D9"/>
            <w:noWrap/>
            <w:vAlign w:val="center"/>
            <w:hideMark/>
          </w:tcPr>
          <w:p w14:paraId="7689654C"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EMPA</w:t>
            </w:r>
          </w:p>
        </w:tc>
        <w:tc>
          <w:tcPr>
            <w:tcW w:w="3839" w:type="dxa"/>
            <w:shd w:val="clear" w:color="auto" w:fill="auto"/>
            <w:noWrap/>
            <w:vAlign w:val="center"/>
            <w:hideMark/>
          </w:tcPr>
          <w:p w14:paraId="0FFFFABD"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Emergency Management Preparedness and Assistance</w:t>
            </w:r>
          </w:p>
        </w:tc>
      </w:tr>
      <w:tr w:rsidR="006103AF" w:rsidRPr="00881CBF" w14:paraId="3B6C884E" w14:textId="77777777" w:rsidTr="007502FB">
        <w:trPr>
          <w:trHeight w:val="432"/>
          <w:jc w:val="center"/>
        </w:trPr>
        <w:tc>
          <w:tcPr>
            <w:tcW w:w="1123" w:type="dxa"/>
            <w:shd w:val="clear" w:color="auto" w:fill="D9D9D9" w:themeFill="background1" w:themeFillShade="D9"/>
            <w:noWrap/>
            <w:vAlign w:val="center"/>
            <w:hideMark/>
          </w:tcPr>
          <w:p w14:paraId="24BD621C"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EMS</w:t>
            </w:r>
          </w:p>
        </w:tc>
        <w:tc>
          <w:tcPr>
            <w:tcW w:w="3839" w:type="dxa"/>
            <w:shd w:val="clear" w:color="auto" w:fill="auto"/>
            <w:noWrap/>
            <w:vAlign w:val="center"/>
            <w:hideMark/>
          </w:tcPr>
          <w:p w14:paraId="106986FE"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Emergency Medical Services</w:t>
            </w:r>
          </w:p>
        </w:tc>
      </w:tr>
      <w:tr w:rsidR="006103AF" w:rsidRPr="00881CBF" w14:paraId="5A23C162" w14:textId="77777777" w:rsidTr="007502FB">
        <w:trPr>
          <w:trHeight w:val="432"/>
          <w:jc w:val="center"/>
        </w:trPr>
        <w:tc>
          <w:tcPr>
            <w:tcW w:w="1123" w:type="dxa"/>
            <w:shd w:val="clear" w:color="auto" w:fill="D9D9D9" w:themeFill="background1" w:themeFillShade="D9"/>
            <w:noWrap/>
            <w:vAlign w:val="center"/>
            <w:hideMark/>
          </w:tcPr>
          <w:p w14:paraId="4DB5DD7F"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EPA</w:t>
            </w:r>
          </w:p>
        </w:tc>
        <w:tc>
          <w:tcPr>
            <w:tcW w:w="3839" w:type="dxa"/>
            <w:shd w:val="clear" w:color="auto" w:fill="auto"/>
            <w:noWrap/>
            <w:vAlign w:val="center"/>
            <w:hideMark/>
          </w:tcPr>
          <w:p w14:paraId="54FF1DB6"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Environmental Protection Agency</w:t>
            </w:r>
          </w:p>
        </w:tc>
      </w:tr>
      <w:tr w:rsidR="006103AF" w:rsidRPr="00881CBF" w14:paraId="65FC127C" w14:textId="77777777" w:rsidTr="007502FB">
        <w:trPr>
          <w:trHeight w:val="432"/>
          <w:jc w:val="center"/>
        </w:trPr>
        <w:tc>
          <w:tcPr>
            <w:tcW w:w="1123" w:type="dxa"/>
            <w:shd w:val="clear" w:color="auto" w:fill="D9D9D9" w:themeFill="background1" w:themeFillShade="D9"/>
            <w:noWrap/>
            <w:vAlign w:val="center"/>
            <w:hideMark/>
          </w:tcPr>
          <w:p w14:paraId="28BEA684"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EPH</w:t>
            </w:r>
          </w:p>
        </w:tc>
        <w:tc>
          <w:tcPr>
            <w:tcW w:w="3839" w:type="dxa"/>
            <w:shd w:val="clear" w:color="auto" w:fill="auto"/>
            <w:noWrap/>
            <w:vAlign w:val="center"/>
            <w:hideMark/>
          </w:tcPr>
          <w:p w14:paraId="3506EE98"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Environmental Public Health</w:t>
            </w:r>
          </w:p>
        </w:tc>
      </w:tr>
      <w:tr w:rsidR="006103AF" w:rsidRPr="00881CBF" w14:paraId="324B4A87" w14:textId="77777777" w:rsidTr="007502FB">
        <w:trPr>
          <w:trHeight w:val="432"/>
          <w:jc w:val="center"/>
        </w:trPr>
        <w:tc>
          <w:tcPr>
            <w:tcW w:w="1123" w:type="dxa"/>
            <w:shd w:val="clear" w:color="auto" w:fill="D9D9D9" w:themeFill="background1" w:themeFillShade="D9"/>
            <w:noWrap/>
            <w:vAlign w:val="center"/>
            <w:hideMark/>
          </w:tcPr>
          <w:p w14:paraId="125E1403"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ERP</w:t>
            </w:r>
          </w:p>
        </w:tc>
        <w:tc>
          <w:tcPr>
            <w:tcW w:w="3839" w:type="dxa"/>
            <w:shd w:val="clear" w:color="auto" w:fill="auto"/>
            <w:noWrap/>
            <w:vAlign w:val="center"/>
            <w:hideMark/>
          </w:tcPr>
          <w:p w14:paraId="3E327F52"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Enterprise Resource Planning</w:t>
            </w:r>
          </w:p>
        </w:tc>
      </w:tr>
      <w:tr w:rsidR="006103AF" w:rsidRPr="00881CBF" w14:paraId="0F06AF4B" w14:textId="77777777" w:rsidTr="007502FB">
        <w:trPr>
          <w:trHeight w:val="432"/>
          <w:jc w:val="center"/>
        </w:trPr>
        <w:tc>
          <w:tcPr>
            <w:tcW w:w="1123" w:type="dxa"/>
            <w:shd w:val="clear" w:color="auto" w:fill="D9D9D9" w:themeFill="background1" w:themeFillShade="D9"/>
            <w:noWrap/>
            <w:vAlign w:val="center"/>
            <w:hideMark/>
          </w:tcPr>
          <w:p w14:paraId="0D76D970"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lastRenderedPageBreak/>
              <w:t>F&amp;B</w:t>
            </w:r>
          </w:p>
        </w:tc>
        <w:tc>
          <w:tcPr>
            <w:tcW w:w="3839" w:type="dxa"/>
            <w:shd w:val="clear" w:color="auto" w:fill="auto"/>
            <w:noWrap/>
            <w:vAlign w:val="center"/>
            <w:hideMark/>
          </w:tcPr>
          <w:p w14:paraId="2380609A"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Food and Beverage</w:t>
            </w:r>
          </w:p>
        </w:tc>
      </w:tr>
      <w:tr w:rsidR="006103AF" w:rsidRPr="00881CBF" w14:paraId="3C6BC600" w14:textId="77777777" w:rsidTr="007502FB">
        <w:trPr>
          <w:trHeight w:val="432"/>
          <w:jc w:val="center"/>
        </w:trPr>
        <w:tc>
          <w:tcPr>
            <w:tcW w:w="1123" w:type="dxa"/>
            <w:shd w:val="clear" w:color="auto" w:fill="D9D9D9" w:themeFill="background1" w:themeFillShade="D9"/>
            <w:noWrap/>
            <w:vAlign w:val="center"/>
            <w:hideMark/>
          </w:tcPr>
          <w:p w14:paraId="0E7F7E55"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FAA</w:t>
            </w:r>
          </w:p>
        </w:tc>
        <w:tc>
          <w:tcPr>
            <w:tcW w:w="3839" w:type="dxa"/>
            <w:shd w:val="clear" w:color="auto" w:fill="auto"/>
            <w:noWrap/>
            <w:vAlign w:val="center"/>
            <w:hideMark/>
          </w:tcPr>
          <w:p w14:paraId="4C1E2B31"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Federal Aviation Administration</w:t>
            </w:r>
          </w:p>
        </w:tc>
      </w:tr>
      <w:tr w:rsidR="006103AF" w:rsidRPr="00881CBF" w14:paraId="121FF203" w14:textId="77777777" w:rsidTr="007502FB">
        <w:trPr>
          <w:trHeight w:val="432"/>
          <w:jc w:val="center"/>
        </w:trPr>
        <w:tc>
          <w:tcPr>
            <w:tcW w:w="1123" w:type="dxa"/>
            <w:shd w:val="clear" w:color="auto" w:fill="D9D9D9" w:themeFill="background1" w:themeFillShade="D9"/>
            <w:noWrap/>
            <w:vAlign w:val="center"/>
            <w:hideMark/>
          </w:tcPr>
          <w:p w14:paraId="0D97C79E"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FBIP</w:t>
            </w:r>
          </w:p>
        </w:tc>
        <w:tc>
          <w:tcPr>
            <w:tcW w:w="3839" w:type="dxa"/>
            <w:shd w:val="clear" w:color="auto" w:fill="auto"/>
            <w:noWrap/>
            <w:vAlign w:val="center"/>
            <w:hideMark/>
          </w:tcPr>
          <w:p w14:paraId="12D1B52B"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Florida Boating Improvement Plan</w:t>
            </w:r>
          </w:p>
        </w:tc>
      </w:tr>
      <w:tr w:rsidR="006103AF" w:rsidRPr="00881CBF" w14:paraId="7B911253" w14:textId="77777777" w:rsidTr="007502FB">
        <w:trPr>
          <w:trHeight w:val="432"/>
          <w:jc w:val="center"/>
        </w:trPr>
        <w:tc>
          <w:tcPr>
            <w:tcW w:w="1123" w:type="dxa"/>
            <w:shd w:val="clear" w:color="auto" w:fill="D9D9D9" w:themeFill="background1" w:themeFillShade="D9"/>
            <w:noWrap/>
            <w:vAlign w:val="center"/>
            <w:hideMark/>
          </w:tcPr>
          <w:p w14:paraId="6E942A30"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FBYAC</w:t>
            </w:r>
          </w:p>
        </w:tc>
        <w:tc>
          <w:tcPr>
            <w:tcW w:w="3839" w:type="dxa"/>
            <w:shd w:val="clear" w:color="auto" w:fill="auto"/>
            <w:noWrap/>
            <w:vAlign w:val="center"/>
            <w:hideMark/>
          </w:tcPr>
          <w:p w14:paraId="4523701E"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Fernandina Beach Youth Advisory Committee</w:t>
            </w:r>
          </w:p>
        </w:tc>
      </w:tr>
      <w:tr w:rsidR="006103AF" w:rsidRPr="00881CBF" w14:paraId="44CAE8FD" w14:textId="77777777" w:rsidTr="007502FB">
        <w:trPr>
          <w:trHeight w:val="432"/>
          <w:jc w:val="center"/>
        </w:trPr>
        <w:tc>
          <w:tcPr>
            <w:tcW w:w="1123" w:type="dxa"/>
            <w:shd w:val="clear" w:color="auto" w:fill="D9D9D9" w:themeFill="background1" w:themeFillShade="D9"/>
            <w:noWrap/>
            <w:vAlign w:val="center"/>
            <w:hideMark/>
          </w:tcPr>
          <w:p w14:paraId="0778FBC8"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FDEP</w:t>
            </w:r>
          </w:p>
        </w:tc>
        <w:tc>
          <w:tcPr>
            <w:tcW w:w="3839" w:type="dxa"/>
            <w:shd w:val="clear" w:color="auto" w:fill="auto"/>
            <w:noWrap/>
            <w:vAlign w:val="center"/>
            <w:hideMark/>
          </w:tcPr>
          <w:p w14:paraId="475FE46C"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Florida Department of Environmental Protection</w:t>
            </w:r>
          </w:p>
        </w:tc>
      </w:tr>
      <w:tr w:rsidR="006103AF" w:rsidRPr="00881CBF" w14:paraId="51E93536" w14:textId="77777777" w:rsidTr="007502FB">
        <w:trPr>
          <w:trHeight w:val="432"/>
          <w:jc w:val="center"/>
        </w:trPr>
        <w:tc>
          <w:tcPr>
            <w:tcW w:w="1123" w:type="dxa"/>
            <w:shd w:val="clear" w:color="auto" w:fill="D9D9D9" w:themeFill="background1" w:themeFillShade="D9"/>
            <w:noWrap/>
            <w:vAlign w:val="center"/>
            <w:hideMark/>
          </w:tcPr>
          <w:p w14:paraId="3758FF03"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FDOS</w:t>
            </w:r>
          </w:p>
        </w:tc>
        <w:tc>
          <w:tcPr>
            <w:tcW w:w="3839" w:type="dxa"/>
            <w:shd w:val="clear" w:color="auto" w:fill="auto"/>
            <w:noWrap/>
            <w:vAlign w:val="center"/>
            <w:hideMark/>
          </w:tcPr>
          <w:p w14:paraId="6C3BEC68"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Florida Department of State</w:t>
            </w:r>
          </w:p>
        </w:tc>
      </w:tr>
      <w:tr w:rsidR="006103AF" w:rsidRPr="00881CBF" w14:paraId="164AD1B4" w14:textId="77777777" w:rsidTr="007502FB">
        <w:trPr>
          <w:trHeight w:val="432"/>
          <w:jc w:val="center"/>
        </w:trPr>
        <w:tc>
          <w:tcPr>
            <w:tcW w:w="1123" w:type="dxa"/>
            <w:shd w:val="clear" w:color="auto" w:fill="D9D9D9" w:themeFill="background1" w:themeFillShade="D9"/>
            <w:noWrap/>
            <w:vAlign w:val="center"/>
            <w:hideMark/>
          </w:tcPr>
          <w:p w14:paraId="7AAB33F4"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FDOT</w:t>
            </w:r>
          </w:p>
        </w:tc>
        <w:tc>
          <w:tcPr>
            <w:tcW w:w="3839" w:type="dxa"/>
            <w:shd w:val="clear" w:color="auto" w:fill="auto"/>
            <w:noWrap/>
            <w:vAlign w:val="center"/>
            <w:hideMark/>
          </w:tcPr>
          <w:p w14:paraId="14F50198"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Florida Department of Transportation</w:t>
            </w:r>
          </w:p>
        </w:tc>
      </w:tr>
      <w:tr w:rsidR="006103AF" w:rsidRPr="00881CBF" w14:paraId="560371DB" w14:textId="77777777" w:rsidTr="007502FB">
        <w:trPr>
          <w:trHeight w:val="432"/>
          <w:jc w:val="center"/>
        </w:trPr>
        <w:tc>
          <w:tcPr>
            <w:tcW w:w="1123" w:type="dxa"/>
            <w:shd w:val="clear" w:color="auto" w:fill="D9D9D9" w:themeFill="background1" w:themeFillShade="D9"/>
            <w:noWrap/>
            <w:vAlign w:val="center"/>
            <w:hideMark/>
          </w:tcPr>
          <w:p w14:paraId="4F5BA3AE"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FEMA</w:t>
            </w:r>
          </w:p>
        </w:tc>
        <w:tc>
          <w:tcPr>
            <w:tcW w:w="3839" w:type="dxa"/>
            <w:shd w:val="clear" w:color="auto" w:fill="auto"/>
            <w:noWrap/>
            <w:vAlign w:val="center"/>
            <w:hideMark/>
          </w:tcPr>
          <w:p w14:paraId="09A33A62"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Federal Emergency Management Agency</w:t>
            </w:r>
          </w:p>
        </w:tc>
      </w:tr>
      <w:tr w:rsidR="006103AF" w:rsidRPr="00881CBF" w14:paraId="1960AC46" w14:textId="77777777" w:rsidTr="007502FB">
        <w:trPr>
          <w:trHeight w:val="432"/>
          <w:jc w:val="center"/>
        </w:trPr>
        <w:tc>
          <w:tcPr>
            <w:tcW w:w="1123" w:type="dxa"/>
            <w:shd w:val="clear" w:color="auto" w:fill="D9D9D9" w:themeFill="background1" w:themeFillShade="D9"/>
            <w:noWrap/>
            <w:vAlign w:val="center"/>
            <w:hideMark/>
          </w:tcPr>
          <w:p w14:paraId="5D33B77F"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FICA</w:t>
            </w:r>
          </w:p>
        </w:tc>
        <w:tc>
          <w:tcPr>
            <w:tcW w:w="3839" w:type="dxa"/>
            <w:shd w:val="clear" w:color="auto" w:fill="auto"/>
            <w:noWrap/>
            <w:vAlign w:val="center"/>
            <w:hideMark/>
          </w:tcPr>
          <w:p w14:paraId="24137448"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Federal Insurance Contributions Act</w:t>
            </w:r>
          </w:p>
        </w:tc>
      </w:tr>
      <w:tr w:rsidR="006103AF" w:rsidRPr="00881CBF" w14:paraId="7831708E" w14:textId="77777777" w:rsidTr="007502FB">
        <w:trPr>
          <w:trHeight w:val="432"/>
          <w:jc w:val="center"/>
        </w:trPr>
        <w:tc>
          <w:tcPr>
            <w:tcW w:w="1123" w:type="dxa"/>
            <w:shd w:val="clear" w:color="auto" w:fill="D9D9D9" w:themeFill="background1" w:themeFillShade="D9"/>
            <w:noWrap/>
            <w:vAlign w:val="center"/>
            <w:hideMark/>
          </w:tcPr>
          <w:p w14:paraId="2CBDC329"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FIND</w:t>
            </w:r>
          </w:p>
        </w:tc>
        <w:tc>
          <w:tcPr>
            <w:tcW w:w="3839" w:type="dxa"/>
            <w:shd w:val="clear" w:color="auto" w:fill="auto"/>
            <w:noWrap/>
            <w:vAlign w:val="center"/>
            <w:hideMark/>
          </w:tcPr>
          <w:p w14:paraId="06F4CB8C"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Florida Inland Navigation District</w:t>
            </w:r>
          </w:p>
        </w:tc>
      </w:tr>
      <w:tr w:rsidR="006103AF" w:rsidRPr="00881CBF" w14:paraId="0045E6E0" w14:textId="77777777" w:rsidTr="007502FB">
        <w:trPr>
          <w:trHeight w:val="432"/>
          <w:jc w:val="center"/>
        </w:trPr>
        <w:tc>
          <w:tcPr>
            <w:tcW w:w="1123" w:type="dxa"/>
            <w:shd w:val="clear" w:color="auto" w:fill="D9D9D9" w:themeFill="background1" w:themeFillShade="D9"/>
            <w:noWrap/>
            <w:vAlign w:val="center"/>
            <w:hideMark/>
          </w:tcPr>
          <w:p w14:paraId="1BB7E85B"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FLUM</w:t>
            </w:r>
          </w:p>
        </w:tc>
        <w:tc>
          <w:tcPr>
            <w:tcW w:w="3839" w:type="dxa"/>
            <w:shd w:val="clear" w:color="auto" w:fill="auto"/>
            <w:noWrap/>
            <w:vAlign w:val="center"/>
            <w:hideMark/>
          </w:tcPr>
          <w:p w14:paraId="7959ACC4"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Future Land Use Map</w:t>
            </w:r>
          </w:p>
        </w:tc>
      </w:tr>
      <w:tr w:rsidR="006103AF" w:rsidRPr="00881CBF" w14:paraId="1A47C206" w14:textId="77777777" w:rsidTr="007502FB">
        <w:trPr>
          <w:trHeight w:val="432"/>
          <w:jc w:val="center"/>
        </w:trPr>
        <w:tc>
          <w:tcPr>
            <w:tcW w:w="1123" w:type="dxa"/>
            <w:shd w:val="clear" w:color="auto" w:fill="D9D9D9" w:themeFill="background1" w:themeFillShade="D9"/>
            <w:noWrap/>
            <w:vAlign w:val="center"/>
            <w:hideMark/>
          </w:tcPr>
          <w:p w14:paraId="14B6C2AB"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FOL</w:t>
            </w:r>
          </w:p>
        </w:tc>
        <w:tc>
          <w:tcPr>
            <w:tcW w:w="3839" w:type="dxa"/>
            <w:shd w:val="clear" w:color="auto" w:fill="auto"/>
            <w:noWrap/>
            <w:vAlign w:val="center"/>
            <w:hideMark/>
          </w:tcPr>
          <w:p w14:paraId="4256E2CE"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Friends of the Library</w:t>
            </w:r>
          </w:p>
        </w:tc>
      </w:tr>
      <w:tr w:rsidR="006103AF" w:rsidRPr="00881CBF" w14:paraId="55537A63" w14:textId="77777777" w:rsidTr="007502FB">
        <w:trPr>
          <w:trHeight w:val="432"/>
          <w:jc w:val="center"/>
        </w:trPr>
        <w:tc>
          <w:tcPr>
            <w:tcW w:w="1123" w:type="dxa"/>
            <w:shd w:val="clear" w:color="auto" w:fill="D9D9D9" w:themeFill="background1" w:themeFillShade="D9"/>
            <w:noWrap/>
            <w:vAlign w:val="center"/>
            <w:hideMark/>
          </w:tcPr>
          <w:p w14:paraId="4DEB2D48"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FRDAP</w:t>
            </w:r>
          </w:p>
        </w:tc>
        <w:tc>
          <w:tcPr>
            <w:tcW w:w="3839" w:type="dxa"/>
            <w:shd w:val="clear" w:color="auto" w:fill="auto"/>
            <w:noWrap/>
            <w:vAlign w:val="center"/>
            <w:hideMark/>
          </w:tcPr>
          <w:p w14:paraId="5234F979"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Florida Recreation Development Assistance Program</w:t>
            </w:r>
          </w:p>
        </w:tc>
      </w:tr>
      <w:tr w:rsidR="006103AF" w:rsidRPr="00881CBF" w14:paraId="5F39E99D" w14:textId="77777777" w:rsidTr="007502FB">
        <w:trPr>
          <w:trHeight w:val="432"/>
          <w:jc w:val="center"/>
        </w:trPr>
        <w:tc>
          <w:tcPr>
            <w:tcW w:w="1123" w:type="dxa"/>
            <w:shd w:val="clear" w:color="auto" w:fill="D9D9D9" w:themeFill="background1" w:themeFillShade="D9"/>
            <w:noWrap/>
            <w:vAlign w:val="center"/>
            <w:hideMark/>
          </w:tcPr>
          <w:p w14:paraId="7E8B0339"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FRPA</w:t>
            </w:r>
          </w:p>
        </w:tc>
        <w:tc>
          <w:tcPr>
            <w:tcW w:w="3839" w:type="dxa"/>
            <w:shd w:val="clear" w:color="auto" w:fill="auto"/>
            <w:noWrap/>
            <w:vAlign w:val="center"/>
            <w:hideMark/>
          </w:tcPr>
          <w:p w14:paraId="3607AB0D"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Florida Recreation and Parks Association</w:t>
            </w:r>
          </w:p>
        </w:tc>
      </w:tr>
      <w:tr w:rsidR="006103AF" w:rsidRPr="00881CBF" w14:paraId="04473025" w14:textId="77777777" w:rsidTr="007502FB">
        <w:trPr>
          <w:trHeight w:val="432"/>
          <w:jc w:val="center"/>
        </w:trPr>
        <w:tc>
          <w:tcPr>
            <w:tcW w:w="1123" w:type="dxa"/>
            <w:shd w:val="clear" w:color="auto" w:fill="D9D9D9" w:themeFill="background1" w:themeFillShade="D9"/>
            <w:noWrap/>
            <w:vAlign w:val="center"/>
            <w:hideMark/>
          </w:tcPr>
          <w:p w14:paraId="4BC40859"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FT</w:t>
            </w:r>
          </w:p>
        </w:tc>
        <w:tc>
          <w:tcPr>
            <w:tcW w:w="3839" w:type="dxa"/>
            <w:shd w:val="clear" w:color="auto" w:fill="auto"/>
            <w:noWrap/>
            <w:vAlign w:val="center"/>
            <w:hideMark/>
          </w:tcPr>
          <w:p w14:paraId="3A810FC8"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Full-Time</w:t>
            </w:r>
          </w:p>
        </w:tc>
      </w:tr>
      <w:tr w:rsidR="006103AF" w:rsidRPr="00881CBF" w14:paraId="2994854B" w14:textId="77777777" w:rsidTr="007502FB">
        <w:trPr>
          <w:trHeight w:val="432"/>
          <w:jc w:val="center"/>
        </w:trPr>
        <w:tc>
          <w:tcPr>
            <w:tcW w:w="1123" w:type="dxa"/>
            <w:shd w:val="clear" w:color="auto" w:fill="D9D9D9" w:themeFill="background1" w:themeFillShade="D9"/>
            <w:noWrap/>
            <w:vAlign w:val="center"/>
            <w:hideMark/>
          </w:tcPr>
          <w:p w14:paraId="3A0EAFAB"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FTE</w:t>
            </w:r>
          </w:p>
        </w:tc>
        <w:tc>
          <w:tcPr>
            <w:tcW w:w="3839" w:type="dxa"/>
            <w:shd w:val="clear" w:color="auto" w:fill="auto"/>
            <w:noWrap/>
            <w:vAlign w:val="center"/>
            <w:hideMark/>
          </w:tcPr>
          <w:p w14:paraId="6075FDBF"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Full-Time Equivalent</w:t>
            </w:r>
          </w:p>
        </w:tc>
      </w:tr>
      <w:tr w:rsidR="00446462" w:rsidRPr="00881CBF" w14:paraId="252D9304" w14:textId="77777777" w:rsidTr="007502FB">
        <w:trPr>
          <w:trHeight w:val="432"/>
          <w:jc w:val="center"/>
        </w:trPr>
        <w:tc>
          <w:tcPr>
            <w:tcW w:w="1123" w:type="dxa"/>
            <w:shd w:val="clear" w:color="auto" w:fill="D9D9D9" w:themeFill="background1" w:themeFillShade="D9"/>
            <w:noWrap/>
            <w:vAlign w:val="center"/>
          </w:tcPr>
          <w:p w14:paraId="08BAD548" w14:textId="606DC457" w:rsidR="00446462" w:rsidRPr="00881CBF" w:rsidRDefault="00446462" w:rsidP="00A56C3F">
            <w:pPr>
              <w:jc w:val="right"/>
              <w:rPr>
                <w:rFonts w:ascii="Calibri" w:eastAsia="Times New Roman" w:hAnsi="Calibri" w:cs="Times New Roman"/>
                <w:b/>
                <w:color w:val="000000"/>
              </w:rPr>
            </w:pPr>
            <w:r>
              <w:rPr>
                <w:rFonts w:ascii="Calibri" w:eastAsia="Times New Roman" w:hAnsi="Calibri" w:cs="Times New Roman"/>
                <w:b/>
                <w:color w:val="000000"/>
              </w:rPr>
              <w:t>GAAP</w:t>
            </w:r>
          </w:p>
        </w:tc>
        <w:tc>
          <w:tcPr>
            <w:tcW w:w="3839" w:type="dxa"/>
            <w:shd w:val="clear" w:color="auto" w:fill="auto"/>
            <w:noWrap/>
            <w:vAlign w:val="center"/>
          </w:tcPr>
          <w:p w14:paraId="0294E54E" w14:textId="6E121DD0" w:rsidR="00446462" w:rsidRPr="00881CBF" w:rsidRDefault="00446462" w:rsidP="00A56C3F">
            <w:pPr>
              <w:rPr>
                <w:rFonts w:ascii="Calibri" w:eastAsia="Times New Roman" w:hAnsi="Calibri" w:cs="Times New Roman"/>
                <w:color w:val="000000"/>
              </w:rPr>
            </w:pPr>
            <w:r>
              <w:rPr>
                <w:rFonts w:ascii="Calibri" w:eastAsia="Times New Roman" w:hAnsi="Calibri" w:cs="Times New Roman"/>
                <w:color w:val="000000"/>
              </w:rPr>
              <w:t>Generally Accepted Accounting Principles</w:t>
            </w:r>
          </w:p>
        </w:tc>
      </w:tr>
      <w:tr w:rsidR="00446462" w:rsidRPr="00881CBF" w14:paraId="7C15A888" w14:textId="77777777" w:rsidTr="007502FB">
        <w:trPr>
          <w:trHeight w:val="432"/>
          <w:jc w:val="center"/>
        </w:trPr>
        <w:tc>
          <w:tcPr>
            <w:tcW w:w="1123" w:type="dxa"/>
            <w:shd w:val="clear" w:color="auto" w:fill="D9D9D9" w:themeFill="background1" w:themeFillShade="D9"/>
            <w:noWrap/>
            <w:vAlign w:val="center"/>
          </w:tcPr>
          <w:p w14:paraId="622841EE" w14:textId="65EF6AA8" w:rsidR="00446462" w:rsidRDefault="00446462" w:rsidP="00A56C3F">
            <w:pPr>
              <w:jc w:val="right"/>
              <w:rPr>
                <w:rFonts w:ascii="Calibri" w:eastAsia="Times New Roman" w:hAnsi="Calibri" w:cs="Times New Roman"/>
                <w:b/>
                <w:color w:val="000000"/>
              </w:rPr>
            </w:pPr>
            <w:r>
              <w:rPr>
                <w:rFonts w:ascii="Calibri" w:eastAsia="Times New Roman" w:hAnsi="Calibri" w:cs="Times New Roman"/>
                <w:b/>
                <w:color w:val="000000"/>
              </w:rPr>
              <w:t>GASB</w:t>
            </w:r>
          </w:p>
        </w:tc>
        <w:tc>
          <w:tcPr>
            <w:tcW w:w="3839" w:type="dxa"/>
            <w:shd w:val="clear" w:color="auto" w:fill="auto"/>
            <w:noWrap/>
            <w:vAlign w:val="center"/>
          </w:tcPr>
          <w:p w14:paraId="3D763D2C" w14:textId="2CDB959C" w:rsidR="00446462" w:rsidRDefault="00446462" w:rsidP="00A56C3F">
            <w:pPr>
              <w:rPr>
                <w:rFonts w:ascii="Calibri" w:eastAsia="Times New Roman" w:hAnsi="Calibri" w:cs="Times New Roman"/>
                <w:color w:val="000000"/>
              </w:rPr>
            </w:pPr>
            <w:r>
              <w:rPr>
                <w:rFonts w:ascii="Calibri" w:eastAsia="Times New Roman" w:hAnsi="Calibri" w:cs="Times New Roman"/>
                <w:color w:val="000000"/>
              </w:rPr>
              <w:t>Governmental Accounting Standards Board</w:t>
            </w:r>
          </w:p>
        </w:tc>
      </w:tr>
      <w:tr w:rsidR="006103AF" w:rsidRPr="00881CBF" w14:paraId="482115A1" w14:textId="77777777" w:rsidTr="007502FB">
        <w:trPr>
          <w:trHeight w:val="432"/>
          <w:jc w:val="center"/>
        </w:trPr>
        <w:tc>
          <w:tcPr>
            <w:tcW w:w="1123" w:type="dxa"/>
            <w:shd w:val="clear" w:color="auto" w:fill="D9D9D9" w:themeFill="background1" w:themeFillShade="D9"/>
            <w:noWrap/>
            <w:vAlign w:val="center"/>
            <w:hideMark/>
          </w:tcPr>
          <w:p w14:paraId="41CA6038"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GEPP</w:t>
            </w:r>
          </w:p>
        </w:tc>
        <w:tc>
          <w:tcPr>
            <w:tcW w:w="3839" w:type="dxa"/>
            <w:shd w:val="clear" w:color="auto" w:fill="auto"/>
            <w:noWrap/>
            <w:vAlign w:val="center"/>
            <w:hideMark/>
          </w:tcPr>
          <w:p w14:paraId="0BDA133F"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General Employees’ Pension Plan</w:t>
            </w:r>
          </w:p>
        </w:tc>
      </w:tr>
      <w:tr w:rsidR="006103AF" w:rsidRPr="00881CBF" w14:paraId="0D310833" w14:textId="77777777" w:rsidTr="007502FB">
        <w:trPr>
          <w:trHeight w:val="432"/>
          <w:jc w:val="center"/>
        </w:trPr>
        <w:tc>
          <w:tcPr>
            <w:tcW w:w="1123" w:type="dxa"/>
            <w:shd w:val="clear" w:color="auto" w:fill="D9D9D9" w:themeFill="background1" w:themeFillShade="D9"/>
            <w:noWrap/>
            <w:vAlign w:val="center"/>
            <w:hideMark/>
          </w:tcPr>
          <w:p w14:paraId="38478EBD"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GF</w:t>
            </w:r>
          </w:p>
        </w:tc>
        <w:tc>
          <w:tcPr>
            <w:tcW w:w="3839" w:type="dxa"/>
            <w:shd w:val="clear" w:color="auto" w:fill="auto"/>
            <w:noWrap/>
            <w:vAlign w:val="center"/>
            <w:hideMark/>
          </w:tcPr>
          <w:p w14:paraId="2C3BCCEA"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General Fund</w:t>
            </w:r>
          </w:p>
        </w:tc>
      </w:tr>
      <w:tr w:rsidR="006103AF" w:rsidRPr="00881CBF" w14:paraId="71B4897C" w14:textId="77777777" w:rsidTr="007502FB">
        <w:trPr>
          <w:trHeight w:val="432"/>
          <w:jc w:val="center"/>
        </w:trPr>
        <w:tc>
          <w:tcPr>
            <w:tcW w:w="1123" w:type="dxa"/>
            <w:shd w:val="clear" w:color="auto" w:fill="D9D9D9" w:themeFill="background1" w:themeFillShade="D9"/>
            <w:noWrap/>
            <w:vAlign w:val="center"/>
            <w:hideMark/>
          </w:tcPr>
          <w:p w14:paraId="2D14422D"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GFOA</w:t>
            </w:r>
          </w:p>
        </w:tc>
        <w:tc>
          <w:tcPr>
            <w:tcW w:w="3839" w:type="dxa"/>
            <w:shd w:val="clear" w:color="auto" w:fill="auto"/>
            <w:noWrap/>
            <w:vAlign w:val="center"/>
            <w:hideMark/>
          </w:tcPr>
          <w:p w14:paraId="7D3B9448"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Government Finance Officers Association</w:t>
            </w:r>
          </w:p>
        </w:tc>
      </w:tr>
      <w:tr w:rsidR="006103AF" w:rsidRPr="00881CBF" w14:paraId="49EF39DE" w14:textId="77777777" w:rsidTr="007502FB">
        <w:trPr>
          <w:trHeight w:val="432"/>
          <w:jc w:val="center"/>
        </w:trPr>
        <w:tc>
          <w:tcPr>
            <w:tcW w:w="1123" w:type="dxa"/>
            <w:shd w:val="clear" w:color="auto" w:fill="D9D9D9" w:themeFill="background1" w:themeFillShade="D9"/>
            <w:noWrap/>
            <w:vAlign w:val="center"/>
            <w:hideMark/>
          </w:tcPr>
          <w:p w14:paraId="360B59A7"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GIS</w:t>
            </w:r>
          </w:p>
        </w:tc>
        <w:tc>
          <w:tcPr>
            <w:tcW w:w="3839" w:type="dxa"/>
            <w:shd w:val="clear" w:color="auto" w:fill="auto"/>
            <w:noWrap/>
            <w:vAlign w:val="center"/>
            <w:hideMark/>
          </w:tcPr>
          <w:p w14:paraId="6C7B1C07"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Geographic Information System</w:t>
            </w:r>
          </w:p>
        </w:tc>
      </w:tr>
      <w:tr w:rsidR="006103AF" w:rsidRPr="00881CBF" w14:paraId="73A1164D" w14:textId="77777777" w:rsidTr="007502FB">
        <w:trPr>
          <w:trHeight w:val="432"/>
          <w:jc w:val="center"/>
        </w:trPr>
        <w:tc>
          <w:tcPr>
            <w:tcW w:w="1123" w:type="dxa"/>
            <w:shd w:val="clear" w:color="auto" w:fill="D9D9D9" w:themeFill="background1" w:themeFillShade="D9"/>
            <w:noWrap/>
            <w:vAlign w:val="center"/>
            <w:hideMark/>
          </w:tcPr>
          <w:p w14:paraId="798BE744"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GOB</w:t>
            </w:r>
          </w:p>
        </w:tc>
        <w:tc>
          <w:tcPr>
            <w:tcW w:w="3839" w:type="dxa"/>
            <w:shd w:val="clear" w:color="auto" w:fill="auto"/>
            <w:noWrap/>
            <w:vAlign w:val="center"/>
            <w:hideMark/>
          </w:tcPr>
          <w:p w14:paraId="073411F2"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General Obligation Bond</w:t>
            </w:r>
          </w:p>
        </w:tc>
      </w:tr>
      <w:tr w:rsidR="006103AF" w:rsidRPr="00881CBF" w14:paraId="3F27EB2D" w14:textId="77777777" w:rsidTr="007502FB">
        <w:trPr>
          <w:trHeight w:val="432"/>
          <w:jc w:val="center"/>
        </w:trPr>
        <w:tc>
          <w:tcPr>
            <w:tcW w:w="1123" w:type="dxa"/>
            <w:shd w:val="clear" w:color="auto" w:fill="D9D9D9" w:themeFill="background1" w:themeFillShade="D9"/>
            <w:noWrap/>
            <w:vAlign w:val="center"/>
            <w:hideMark/>
          </w:tcPr>
          <w:p w14:paraId="05E17A51"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lastRenderedPageBreak/>
              <w:t>GOC</w:t>
            </w:r>
          </w:p>
        </w:tc>
        <w:tc>
          <w:tcPr>
            <w:tcW w:w="3839" w:type="dxa"/>
            <w:shd w:val="clear" w:color="auto" w:fill="auto"/>
            <w:noWrap/>
            <w:vAlign w:val="center"/>
            <w:hideMark/>
          </w:tcPr>
          <w:p w14:paraId="361E3018"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Greens &amp; Oversight Committee</w:t>
            </w:r>
          </w:p>
        </w:tc>
      </w:tr>
      <w:tr w:rsidR="006103AF" w:rsidRPr="00881CBF" w14:paraId="261967B7" w14:textId="77777777" w:rsidTr="007502FB">
        <w:trPr>
          <w:trHeight w:val="432"/>
          <w:jc w:val="center"/>
        </w:trPr>
        <w:tc>
          <w:tcPr>
            <w:tcW w:w="1123" w:type="dxa"/>
            <w:shd w:val="clear" w:color="auto" w:fill="D9D9D9" w:themeFill="background1" w:themeFillShade="D9"/>
            <w:noWrap/>
            <w:vAlign w:val="center"/>
            <w:hideMark/>
          </w:tcPr>
          <w:p w14:paraId="7975EABF"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HDC</w:t>
            </w:r>
          </w:p>
        </w:tc>
        <w:tc>
          <w:tcPr>
            <w:tcW w:w="3839" w:type="dxa"/>
            <w:shd w:val="clear" w:color="auto" w:fill="auto"/>
            <w:noWrap/>
            <w:vAlign w:val="center"/>
            <w:hideMark/>
          </w:tcPr>
          <w:p w14:paraId="3BBB9394"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Historic District Council</w:t>
            </w:r>
          </w:p>
        </w:tc>
      </w:tr>
      <w:tr w:rsidR="006103AF" w:rsidRPr="00881CBF" w14:paraId="3169A9F9" w14:textId="77777777" w:rsidTr="007502FB">
        <w:trPr>
          <w:trHeight w:val="432"/>
          <w:jc w:val="center"/>
        </w:trPr>
        <w:tc>
          <w:tcPr>
            <w:tcW w:w="1123" w:type="dxa"/>
            <w:shd w:val="clear" w:color="auto" w:fill="D9D9D9" w:themeFill="background1" w:themeFillShade="D9"/>
            <w:noWrap/>
            <w:vAlign w:val="center"/>
            <w:hideMark/>
          </w:tcPr>
          <w:p w14:paraId="37AC8DE1"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HRIS</w:t>
            </w:r>
          </w:p>
        </w:tc>
        <w:tc>
          <w:tcPr>
            <w:tcW w:w="3839" w:type="dxa"/>
            <w:shd w:val="clear" w:color="auto" w:fill="auto"/>
            <w:noWrap/>
            <w:vAlign w:val="center"/>
            <w:hideMark/>
          </w:tcPr>
          <w:p w14:paraId="71CBC5A1"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Human Resource Information System</w:t>
            </w:r>
          </w:p>
        </w:tc>
      </w:tr>
      <w:tr w:rsidR="006103AF" w:rsidRPr="00881CBF" w14:paraId="4D3EB72C" w14:textId="77777777" w:rsidTr="007502FB">
        <w:trPr>
          <w:trHeight w:val="432"/>
          <w:jc w:val="center"/>
        </w:trPr>
        <w:tc>
          <w:tcPr>
            <w:tcW w:w="1123" w:type="dxa"/>
            <w:shd w:val="clear" w:color="auto" w:fill="D9D9D9" w:themeFill="background1" w:themeFillShade="D9"/>
            <w:noWrap/>
            <w:vAlign w:val="center"/>
            <w:hideMark/>
          </w:tcPr>
          <w:p w14:paraId="3DAA924B"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HVAC</w:t>
            </w:r>
          </w:p>
        </w:tc>
        <w:tc>
          <w:tcPr>
            <w:tcW w:w="3839" w:type="dxa"/>
            <w:shd w:val="clear" w:color="auto" w:fill="auto"/>
            <w:noWrap/>
            <w:vAlign w:val="center"/>
            <w:hideMark/>
          </w:tcPr>
          <w:p w14:paraId="53BB231B"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Heating, Ventilating, and Air Conditioning</w:t>
            </w:r>
          </w:p>
        </w:tc>
      </w:tr>
      <w:tr w:rsidR="006103AF" w:rsidRPr="00881CBF" w14:paraId="3720E2B3" w14:textId="77777777" w:rsidTr="007502FB">
        <w:trPr>
          <w:trHeight w:val="432"/>
          <w:jc w:val="center"/>
        </w:trPr>
        <w:tc>
          <w:tcPr>
            <w:tcW w:w="1123" w:type="dxa"/>
            <w:shd w:val="clear" w:color="auto" w:fill="D9D9D9" w:themeFill="background1" w:themeFillShade="D9"/>
            <w:noWrap/>
            <w:vAlign w:val="center"/>
            <w:hideMark/>
          </w:tcPr>
          <w:p w14:paraId="7A05F031"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IAFF</w:t>
            </w:r>
          </w:p>
        </w:tc>
        <w:tc>
          <w:tcPr>
            <w:tcW w:w="3839" w:type="dxa"/>
            <w:shd w:val="clear" w:color="auto" w:fill="auto"/>
            <w:noWrap/>
            <w:vAlign w:val="center"/>
            <w:hideMark/>
          </w:tcPr>
          <w:p w14:paraId="50DC8681"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International Association of Fire Fighters</w:t>
            </w:r>
          </w:p>
        </w:tc>
      </w:tr>
      <w:tr w:rsidR="006103AF" w:rsidRPr="00881CBF" w14:paraId="76733B56" w14:textId="77777777" w:rsidTr="007502FB">
        <w:trPr>
          <w:trHeight w:val="432"/>
          <w:jc w:val="center"/>
        </w:trPr>
        <w:tc>
          <w:tcPr>
            <w:tcW w:w="1123" w:type="dxa"/>
            <w:shd w:val="clear" w:color="auto" w:fill="D9D9D9" w:themeFill="background1" w:themeFillShade="D9"/>
            <w:noWrap/>
            <w:vAlign w:val="center"/>
            <w:hideMark/>
          </w:tcPr>
          <w:p w14:paraId="03A5ACB8"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IMS</w:t>
            </w:r>
          </w:p>
        </w:tc>
        <w:tc>
          <w:tcPr>
            <w:tcW w:w="3839" w:type="dxa"/>
            <w:shd w:val="clear" w:color="auto" w:fill="auto"/>
            <w:noWrap/>
            <w:vAlign w:val="center"/>
            <w:hideMark/>
          </w:tcPr>
          <w:p w14:paraId="05DFD175"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Information Management Services</w:t>
            </w:r>
          </w:p>
        </w:tc>
      </w:tr>
      <w:tr w:rsidR="006103AF" w:rsidRPr="00881CBF" w14:paraId="515DC20D" w14:textId="77777777" w:rsidTr="007502FB">
        <w:trPr>
          <w:trHeight w:val="432"/>
          <w:jc w:val="center"/>
        </w:trPr>
        <w:tc>
          <w:tcPr>
            <w:tcW w:w="1123" w:type="dxa"/>
            <w:shd w:val="clear" w:color="auto" w:fill="D9D9D9" w:themeFill="background1" w:themeFillShade="D9"/>
            <w:noWrap/>
            <w:vAlign w:val="center"/>
            <w:hideMark/>
          </w:tcPr>
          <w:p w14:paraId="3DB8372C"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ISO</w:t>
            </w:r>
          </w:p>
        </w:tc>
        <w:tc>
          <w:tcPr>
            <w:tcW w:w="3839" w:type="dxa"/>
            <w:shd w:val="clear" w:color="auto" w:fill="auto"/>
            <w:noWrap/>
            <w:vAlign w:val="center"/>
            <w:hideMark/>
          </w:tcPr>
          <w:p w14:paraId="5F29603C"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Insurance Services Office</w:t>
            </w:r>
          </w:p>
        </w:tc>
      </w:tr>
      <w:tr w:rsidR="006103AF" w:rsidRPr="00881CBF" w14:paraId="6E41B5F7" w14:textId="77777777" w:rsidTr="007502FB">
        <w:trPr>
          <w:trHeight w:val="432"/>
          <w:jc w:val="center"/>
        </w:trPr>
        <w:tc>
          <w:tcPr>
            <w:tcW w:w="1123" w:type="dxa"/>
            <w:shd w:val="clear" w:color="auto" w:fill="D9D9D9" w:themeFill="background1" w:themeFillShade="D9"/>
            <w:noWrap/>
            <w:vAlign w:val="center"/>
            <w:hideMark/>
          </w:tcPr>
          <w:p w14:paraId="14EA47EA"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IT</w:t>
            </w:r>
          </w:p>
        </w:tc>
        <w:tc>
          <w:tcPr>
            <w:tcW w:w="3839" w:type="dxa"/>
            <w:shd w:val="clear" w:color="auto" w:fill="auto"/>
            <w:noWrap/>
            <w:vAlign w:val="center"/>
            <w:hideMark/>
          </w:tcPr>
          <w:p w14:paraId="7AD591A7"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Information Technology</w:t>
            </w:r>
          </w:p>
        </w:tc>
      </w:tr>
      <w:tr w:rsidR="006103AF" w:rsidRPr="00881CBF" w14:paraId="516B0665" w14:textId="77777777" w:rsidTr="007502FB">
        <w:trPr>
          <w:trHeight w:val="432"/>
          <w:jc w:val="center"/>
        </w:trPr>
        <w:tc>
          <w:tcPr>
            <w:tcW w:w="1123" w:type="dxa"/>
            <w:shd w:val="clear" w:color="auto" w:fill="D9D9D9" w:themeFill="background1" w:themeFillShade="D9"/>
            <w:noWrap/>
            <w:vAlign w:val="center"/>
            <w:hideMark/>
          </w:tcPr>
          <w:p w14:paraId="69EEC023"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LBTR</w:t>
            </w:r>
          </w:p>
        </w:tc>
        <w:tc>
          <w:tcPr>
            <w:tcW w:w="3839" w:type="dxa"/>
            <w:shd w:val="clear" w:color="auto" w:fill="auto"/>
            <w:noWrap/>
            <w:vAlign w:val="center"/>
            <w:hideMark/>
          </w:tcPr>
          <w:p w14:paraId="074DDEDA"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Local Business Tax Receipt</w:t>
            </w:r>
          </w:p>
        </w:tc>
      </w:tr>
      <w:tr w:rsidR="006103AF" w:rsidRPr="00881CBF" w14:paraId="3E89E7A0" w14:textId="77777777" w:rsidTr="007502FB">
        <w:trPr>
          <w:trHeight w:val="432"/>
          <w:jc w:val="center"/>
        </w:trPr>
        <w:tc>
          <w:tcPr>
            <w:tcW w:w="1123" w:type="dxa"/>
            <w:shd w:val="clear" w:color="auto" w:fill="D9D9D9" w:themeFill="background1" w:themeFillShade="D9"/>
            <w:noWrap/>
            <w:vAlign w:val="center"/>
            <w:hideMark/>
          </w:tcPr>
          <w:p w14:paraId="11E1292F"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LDC</w:t>
            </w:r>
          </w:p>
        </w:tc>
        <w:tc>
          <w:tcPr>
            <w:tcW w:w="3839" w:type="dxa"/>
            <w:shd w:val="clear" w:color="auto" w:fill="auto"/>
            <w:noWrap/>
            <w:vAlign w:val="center"/>
            <w:hideMark/>
          </w:tcPr>
          <w:p w14:paraId="05F5B769"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Land Development Code</w:t>
            </w:r>
          </w:p>
        </w:tc>
      </w:tr>
      <w:tr w:rsidR="006103AF" w:rsidRPr="00881CBF" w14:paraId="1F4B8099" w14:textId="77777777" w:rsidTr="007502FB">
        <w:trPr>
          <w:trHeight w:val="432"/>
          <w:jc w:val="center"/>
        </w:trPr>
        <w:tc>
          <w:tcPr>
            <w:tcW w:w="1123" w:type="dxa"/>
            <w:shd w:val="clear" w:color="auto" w:fill="D9D9D9" w:themeFill="background1" w:themeFillShade="D9"/>
            <w:noWrap/>
            <w:vAlign w:val="center"/>
            <w:hideMark/>
          </w:tcPr>
          <w:p w14:paraId="4B87AC9B"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MLK</w:t>
            </w:r>
          </w:p>
        </w:tc>
        <w:tc>
          <w:tcPr>
            <w:tcW w:w="3839" w:type="dxa"/>
            <w:shd w:val="clear" w:color="auto" w:fill="auto"/>
            <w:noWrap/>
            <w:vAlign w:val="center"/>
            <w:hideMark/>
          </w:tcPr>
          <w:p w14:paraId="2EF59B17"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Martin Luther King</w:t>
            </w:r>
          </w:p>
        </w:tc>
      </w:tr>
      <w:tr w:rsidR="006103AF" w:rsidRPr="00881CBF" w14:paraId="33491B99" w14:textId="77777777" w:rsidTr="007502FB">
        <w:trPr>
          <w:trHeight w:val="432"/>
          <w:jc w:val="center"/>
        </w:trPr>
        <w:tc>
          <w:tcPr>
            <w:tcW w:w="1123" w:type="dxa"/>
            <w:shd w:val="clear" w:color="auto" w:fill="D9D9D9" w:themeFill="background1" w:themeFillShade="D9"/>
            <w:noWrap/>
            <w:vAlign w:val="center"/>
            <w:hideMark/>
          </w:tcPr>
          <w:p w14:paraId="2E912CBF"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N/A</w:t>
            </w:r>
          </w:p>
        </w:tc>
        <w:tc>
          <w:tcPr>
            <w:tcW w:w="3839" w:type="dxa"/>
            <w:shd w:val="clear" w:color="auto" w:fill="auto"/>
            <w:noWrap/>
            <w:vAlign w:val="center"/>
            <w:hideMark/>
          </w:tcPr>
          <w:p w14:paraId="126E79F3"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Not Applicable</w:t>
            </w:r>
          </w:p>
        </w:tc>
      </w:tr>
      <w:tr w:rsidR="006103AF" w:rsidRPr="00881CBF" w14:paraId="7381594B" w14:textId="77777777" w:rsidTr="007502FB">
        <w:trPr>
          <w:trHeight w:val="432"/>
          <w:jc w:val="center"/>
        </w:trPr>
        <w:tc>
          <w:tcPr>
            <w:tcW w:w="1123" w:type="dxa"/>
            <w:shd w:val="clear" w:color="auto" w:fill="D9D9D9" w:themeFill="background1" w:themeFillShade="D9"/>
            <w:noWrap/>
            <w:vAlign w:val="center"/>
            <w:hideMark/>
          </w:tcPr>
          <w:p w14:paraId="16B47887"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NFIP</w:t>
            </w:r>
          </w:p>
        </w:tc>
        <w:tc>
          <w:tcPr>
            <w:tcW w:w="3839" w:type="dxa"/>
            <w:shd w:val="clear" w:color="auto" w:fill="auto"/>
            <w:noWrap/>
            <w:vAlign w:val="center"/>
            <w:hideMark/>
          </w:tcPr>
          <w:p w14:paraId="24809282"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National Flood Insurance Program</w:t>
            </w:r>
          </w:p>
        </w:tc>
      </w:tr>
      <w:tr w:rsidR="006103AF" w:rsidRPr="00881CBF" w14:paraId="530B1F30" w14:textId="77777777" w:rsidTr="007502FB">
        <w:trPr>
          <w:trHeight w:val="432"/>
          <w:jc w:val="center"/>
        </w:trPr>
        <w:tc>
          <w:tcPr>
            <w:tcW w:w="1123" w:type="dxa"/>
            <w:shd w:val="clear" w:color="auto" w:fill="D9D9D9" w:themeFill="background1" w:themeFillShade="D9"/>
            <w:noWrap/>
            <w:vAlign w:val="center"/>
            <w:hideMark/>
          </w:tcPr>
          <w:p w14:paraId="444B8ACE"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NFPA</w:t>
            </w:r>
          </w:p>
        </w:tc>
        <w:tc>
          <w:tcPr>
            <w:tcW w:w="3839" w:type="dxa"/>
            <w:shd w:val="clear" w:color="auto" w:fill="auto"/>
            <w:noWrap/>
            <w:vAlign w:val="center"/>
            <w:hideMark/>
          </w:tcPr>
          <w:p w14:paraId="2118E4B8"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National Fire Protection Association</w:t>
            </w:r>
          </w:p>
        </w:tc>
      </w:tr>
      <w:tr w:rsidR="006103AF" w:rsidRPr="00881CBF" w14:paraId="01EB2C89" w14:textId="77777777" w:rsidTr="007502FB">
        <w:trPr>
          <w:trHeight w:val="432"/>
          <w:jc w:val="center"/>
        </w:trPr>
        <w:tc>
          <w:tcPr>
            <w:tcW w:w="1123" w:type="dxa"/>
            <w:shd w:val="clear" w:color="auto" w:fill="D9D9D9" w:themeFill="background1" w:themeFillShade="D9"/>
            <w:noWrap/>
            <w:vAlign w:val="center"/>
            <w:hideMark/>
          </w:tcPr>
          <w:p w14:paraId="6CB8650D"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O &amp; M</w:t>
            </w:r>
          </w:p>
        </w:tc>
        <w:tc>
          <w:tcPr>
            <w:tcW w:w="3839" w:type="dxa"/>
            <w:shd w:val="clear" w:color="auto" w:fill="auto"/>
            <w:noWrap/>
            <w:vAlign w:val="center"/>
            <w:hideMark/>
          </w:tcPr>
          <w:p w14:paraId="7909A426"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Operation &amp; Maintenance</w:t>
            </w:r>
          </w:p>
        </w:tc>
      </w:tr>
      <w:tr w:rsidR="006103AF" w:rsidRPr="00881CBF" w14:paraId="07092599" w14:textId="77777777" w:rsidTr="007502FB">
        <w:trPr>
          <w:trHeight w:val="432"/>
          <w:jc w:val="center"/>
        </w:trPr>
        <w:tc>
          <w:tcPr>
            <w:tcW w:w="1123" w:type="dxa"/>
            <w:shd w:val="clear" w:color="auto" w:fill="D9D9D9" w:themeFill="background1" w:themeFillShade="D9"/>
            <w:noWrap/>
            <w:vAlign w:val="center"/>
            <w:hideMark/>
          </w:tcPr>
          <w:p w14:paraId="36183872"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OPEB</w:t>
            </w:r>
          </w:p>
        </w:tc>
        <w:tc>
          <w:tcPr>
            <w:tcW w:w="3839" w:type="dxa"/>
            <w:shd w:val="clear" w:color="auto" w:fill="auto"/>
            <w:noWrap/>
            <w:vAlign w:val="center"/>
            <w:hideMark/>
          </w:tcPr>
          <w:p w14:paraId="5A3A3B7E"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Other Post-Employment Benefits</w:t>
            </w:r>
          </w:p>
        </w:tc>
      </w:tr>
      <w:tr w:rsidR="006103AF" w:rsidRPr="00881CBF" w14:paraId="4113BB15" w14:textId="77777777" w:rsidTr="007502FB">
        <w:trPr>
          <w:trHeight w:val="432"/>
          <w:jc w:val="center"/>
        </w:trPr>
        <w:tc>
          <w:tcPr>
            <w:tcW w:w="1123" w:type="dxa"/>
            <w:shd w:val="clear" w:color="auto" w:fill="D9D9D9" w:themeFill="background1" w:themeFillShade="D9"/>
            <w:noWrap/>
            <w:vAlign w:val="center"/>
            <w:hideMark/>
          </w:tcPr>
          <w:p w14:paraId="04F40360"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PAB</w:t>
            </w:r>
          </w:p>
        </w:tc>
        <w:tc>
          <w:tcPr>
            <w:tcW w:w="3839" w:type="dxa"/>
            <w:shd w:val="clear" w:color="auto" w:fill="auto"/>
            <w:noWrap/>
            <w:vAlign w:val="center"/>
            <w:hideMark/>
          </w:tcPr>
          <w:p w14:paraId="20323479"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Planning Advisory Board</w:t>
            </w:r>
          </w:p>
        </w:tc>
      </w:tr>
      <w:tr w:rsidR="006103AF" w:rsidRPr="00881CBF" w14:paraId="577A773A" w14:textId="77777777" w:rsidTr="007502FB">
        <w:trPr>
          <w:trHeight w:val="432"/>
          <w:jc w:val="center"/>
        </w:trPr>
        <w:tc>
          <w:tcPr>
            <w:tcW w:w="1123" w:type="dxa"/>
            <w:shd w:val="clear" w:color="auto" w:fill="D9D9D9" w:themeFill="background1" w:themeFillShade="D9"/>
            <w:noWrap/>
            <w:vAlign w:val="center"/>
            <w:hideMark/>
          </w:tcPr>
          <w:p w14:paraId="2CFCE627"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PCC</w:t>
            </w:r>
          </w:p>
        </w:tc>
        <w:tc>
          <w:tcPr>
            <w:tcW w:w="3839" w:type="dxa"/>
            <w:shd w:val="clear" w:color="auto" w:fill="auto"/>
            <w:noWrap/>
            <w:vAlign w:val="center"/>
            <w:hideMark/>
          </w:tcPr>
          <w:p w14:paraId="7D16319E"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Peck Center Committee</w:t>
            </w:r>
          </w:p>
        </w:tc>
      </w:tr>
      <w:tr w:rsidR="006103AF" w:rsidRPr="00881CBF" w14:paraId="486AAB44" w14:textId="77777777" w:rsidTr="007502FB">
        <w:trPr>
          <w:trHeight w:val="432"/>
          <w:jc w:val="center"/>
        </w:trPr>
        <w:tc>
          <w:tcPr>
            <w:tcW w:w="1123" w:type="dxa"/>
            <w:shd w:val="clear" w:color="auto" w:fill="D9D9D9" w:themeFill="background1" w:themeFillShade="D9"/>
            <w:noWrap/>
            <w:vAlign w:val="center"/>
            <w:hideMark/>
          </w:tcPr>
          <w:p w14:paraId="103CDD97"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PFPP</w:t>
            </w:r>
          </w:p>
        </w:tc>
        <w:tc>
          <w:tcPr>
            <w:tcW w:w="3839" w:type="dxa"/>
            <w:shd w:val="clear" w:color="auto" w:fill="auto"/>
            <w:noWrap/>
            <w:vAlign w:val="center"/>
            <w:hideMark/>
          </w:tcPr>
          <w:p w14:paraId="0A0DA474"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Board of Trustees Police &amp; Fire Pension Plan</w:t>
            </w:r>
          </w:p>
        </w:tc>
      </w:tr>
      <w:tr w:rsidR="006103AF" w:rsidRPr="00881CBF" w14:paraId="128EE026" w14:textId="77777777" w:rsidTr="007502FB">
        <w:trPr>
          <w:trHeight w:val="432"/>
          <w:jc w:val="center"/>
        </w:trPr>
        <w:tc>
          <w:tcPr>
            <w:tcW w:w="1123" w:type="dxa"/>
            <w:shd w:val="clear" w:color="auto" w:fill="D9D9D9" w:themeFill="background1" w:themeFillShade="D9"/>
            <w:noWrap/>
            <w:vAlign w:val="center"/>
            <w:hideMark/>
          </w:tcPr>
          <w:p w14:paraId="3F39213A"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PRAC</w:t>
            </w:r>
          </w:p>
        </w:tc>
        <w:tc>
          <w:tcPr>
            <w:tcW w:w="3839" w:type="dxa"/>
            <w:shd w:val="clear" w:color="auto" w:fill="auto"/>
            <w:noWrap/>
            <w:vAlign w:val="center"/>
            <w:hideMark/>
          </w:tcPr>
          <w:p w14:paraId="0DBC7987"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 xml:space="preserve">Parks &amp; Recreation Advisory Committee </w:t>
            </w:r>
          </w:p>
        </w:tc>
      </w:tr>
      <w:tr w:rsidR="006103AF" w:rsidRPr="00881CBF" w14:paraId="02EC7C14" w14:textId="77777777" w:rsidTr="007502FB">
        <w:trPr>
          <w:trHeight w:val="432"/>
          <w:jc w:val="center"/>
        </w:trPr>
        <w:tc>
          <w:tcPr>
            <w:tcW w:w="1123" w:type="dxa"/>
            <w:shd w:val="clear" w:color="auto" w:fill="D9D9D9" w:themeFill="background1" w:themeFillShade="D9"/>
            <w:noWrap/>
            <w:vAlign w:val="center"/>
            <w:hideMark/>
          </w:tcPr>
          <w:p w14:paraId="0E39DCD0"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lastRenderedPageBreak/>
              <w:t>PSA</w:t>
            </w:r>
          </w:p>
        </w:tc>
        <w:tc>
          <w:tcPr>
            <w:tcW w:w="3839" w:type="dxa"/>
            <w:shd w:val="clear" w:color="auto" w:fill="auto"/>
            <w:noWrap/>
            <w:vAlign w:val="center"/>
            <w:hideMark/>
          </w:tcPr>
          <w:p w14:paraId="5CD8C438"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Public Service Announcements</w:t>
            </w:r>
          </w:p>
        </w:tc>
      </w:tr>
      <w:tr w:rsidR="006103AF" w:rsidRPr="00881CBF" w14:paraId="2216A04A" w14:textId="77777777" w:rsidTr="007502FB">
        <w:trPr>
          <w:trHeight w:val="432"/>
          <w:jc w:val="center"/>
        </w:trPr>
        <w:tc>
          <w:tcPr>
            <w:tcW w:w="1123" w:type="dxa"/>
            <w:shd w:val="clear" w:color="auto" w:fill="D9D9D9" w:themeFill="background1" w:themeFillShade="D9"/>
            <w:noWrap/>
            <w:vAlign w:val="center"/>
            <w:hideMark/>
          </w:tcPr>
          <w:p w14:paraId="4560B5AD"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PT</w:t>
            </w:r>
          </w:p>
        </w:tc>
        <w:tc>
          <w:tcPr>
            <w:tcW w:w="3839" w:type="dxa"/>
            <w:shd w:val="clear" w:color="auto" w:fill="auto"/>
            <w:noWrap/>
            <w:vAlign w:val="center"/>
            <w:hideMark/>
          </w:tcPr>
          <w:p w14:paraId="2A268059"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Part-Time</w:t>
            </w:r>
          </w:p>
        </w:tc>
      </w:tr>
      <w:tr w:rsidR="006103AF" w:rsidRPr="00881CBF" w14:paraId="4352A179" w14:textId="77777777" w:rsidTr="007502FB">
        <w:trPr>
          <w:trHeight w:val="432"/>
          <w:jc w:val="center"/>
        </w:trPr>
        <w:tc>
          <w:tcPr>
            <w:tcW w:w="1123" w:type="dxa"/>
            <w:shd w:val="clear" w:color="auto" w:fill="D9D9D9" w:themeFill="background1" w:themeFillShade="D9"/>
            <w:noWrap/>
            <w:vAlign w:val="center"/>
            <w:hideMark/>
          </w:tcPr>
          <w:p w14:paraId="590FF512"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R/M</w:t>
            </w:r>
          </w:p>
        </w:tc>
        <w:tc>
          <w:tcPr>
            <w:tcW w:w="3839" w:type="dxa"/>
            <w:shd w:val="clear" w:color="auto" w:fill="auto"/>
            <w:noWrap/>
            <w:vAlign w:val="center"/>
            <w:hideMark/>
          </w:tcPr>
          <w:p w14:paraId="5439AA99"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Repair/Maintenance</w:t>
            </w:r>
          </w:p>
        </w:tc>
      </w:tr>
      <w:tr w:rsidR="006103AF" w:rsidRPr="00881CBF" w14:paraId="18DADBCD" w14:textId="77777777" w:rsidTr="007502FB">
        <w:trPr>
          <w:trHeight w:val="432"/>
          <w:jc w:val="center"/>
        </w:trPr>
        <w:tc>
          <w:tcPr>
            <w:tcW w:w="1123" w:type="dxa"/>
            <w:shd w:val="clear" w:color="auto" w:fill="D9D9D9" w:themeFill="background1" w:themeFillShade="D9"/>
            <w:noWrap/>
            <w:vAlign w:val="center"/>
            <w:hideMark/>
          </w:tcPr>
          <w:p w14:paraId="54097C64"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RFI</w:t>
            </w:r>
          </w:p>
        </w:tc>
        <w:tc>
          <w:tcPr>
            <w:tcW w:w="3839" w:type="dxa"/>
            <w:shd w:val="clear" w:color="auto" w:fill="auto"/>
            <w:noWrap/>
            <w:vAlign w:val="center"/>
            <w:hideMark/>
          </w:tcPr>
          <w:p w14:paraId="0AF5F594"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Request for Information</w:t>
            </w:r>
          </w:p>
        </w:tc>
      </w:tr>
      <w:tr w:rsidR="006103AF" w:rsidRPr="00881CBF" w14:paraId="18AB2560" w14:textId="77777777" w:rsidTr="007502FB">
        <w:trPr>
          <w:trHeight w:val="432"/>
          <w:jc w:val="center"/>
        </w:trPr>
        <w:tc>
          <w:tcPr>
            <w:tcW w:w="1123" w:type="dxa"/>
            <w:shd w:val="clear" w:color="auto" w:fill="D9D9D9" w:themeFill="background1" w:themeFillShade="D9"/>
            <w:noWrap/>
            <w:vAlign w:val="center"/>
            <w:hideMark/>
          </w:tcPr>
          <w:p w14:paraId="1F2F0152"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RFP</w:t>
            </w:r>
          </w:p>
        </w:tc>
        <w:tc>
          <w:tcPr>
            <w:tcW w:w="3839" w:type="dxa"/>
            <w:shd w:val="clear" w:color="auto" w:fill="auto"/>
            <w:noWrap/>
            <w:vAlign w:val="center"/>
            <w:hideMark/>
          </w:tcPr>
          <w:p w14:paraId="695262F4"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Request for Proposal</w:t>
            </w:r>
          </w:p>
        </w:tc>
      </w:tr>
      <w:tr w:rsidR="006103AF" w:rsidRPr="00881CBF" w14:paraId="0A42F305" w14:textId="77777777" w:rsidTr="007502FB">
        <w:trPr>
          <w:trHeight w:val="432"/>
          <w:jc w:val="center"/>
        </w:trPr>
        <w:tc>
          <w:tcPr>
            <w:tcW w:w="1123" w:type="dxa"/>
            <w:shd w:val="clear" w:color="auto" w:fill="D9D9D9" w:themeFill="background1" w:themeFillShade="D9"/>
            <w:noWrap/>
            <w:vAlign w:val="center"/>
            <w:hideMark/>
          </w:tcPr>
          <w:p w14:paraId="78C59B94"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S</w:t>
            </w:r>
          </w:p>
        </w:tc>
        <w:tc>
          <w:tcPr>
            <w:tcW w:w="3839" w:type="dxa"/>
            <w:shd w:val="clear" w:color="auto" w:fill="auto"/>
            <w:noWrap/>
            <w:vAlign w:val="center"/>
            <w:hideMark/>
          </w:tcPr>
          <w:p w14:paraId="4FEE7673"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Seasonal</w:t>
            </w:r>
          </w:p>
        </w:tc>
      </w:tr>
      <w:tr w:rsidR="006103AF" w:rsidRPr="00881CBF" w14:paraId="70A6EC10" w14:textId="77777777" w:rsidTr="007502FB">
        <w:trPr>
          <w:trHeight w:val="432"/>
          <w:jc w:val="center"/>
        </w:trPr>
        <w:tc>
          <w:tcPr>
            <w:tcW w:w="1123" w:type="dxa"/>
            <w:shd w:val="clear" w:color="auto" w:fill="D9D9D9" w:themeFill="background1" w:themeFillShade="D9"/>
            <w:noWrap/>
            <w:vAlign w:val="center"/>
            <w:hideMark/>
          </w:tcPr>
          <w:p w14:paraId="4571C71B"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SAFER</w:t>
            </w:r>
          </w:p>
        </w:tc>
        <w:tc>
          <w:tcPr>
            <w:tcW w:w="3839" w:type="dxa"/>
            <w:shd w:val="clear" w:color="auto" w:fill="auto"/>
            <w:noWrap/>
            <w:vAlign w:val="center"/>
            <w:hideMark/>
          </w:tcPr>
          <w:p w14:paraId="38F02ACE"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Staffing for Adequate Fire and Emergency Response</w:t>
            </w:r>
          </w:p>
        </w:tc>
      </w:tr>
      <w:tr w:rsidR="006103AF" w:rsidRPr="00881CBF" w14:paraId="32C01150" w14:textId="77777777" w:rsidTr="007502FB">
        <w:trPr>
          <w:trHeight w:val="432"/>
          <w:jc w:val="center"/>
        </w:trPr>
        <w:tc>
          <w:tcPr>
            <w:tcW w:w="1123" w:type="dxa"/>
            <w:shd w:val="clear" w:color="auto" w:fill="D9D9D9" w:themeFill="background1" w:themeFillShade="D9"/>
            <w:noWrap/>
            <w:vAlign w:val="center"/>
            <w:hideMark/>
          </w:tcPr>
          <w:p w14:paraId="4EBB09BD"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SBA</w:t>
            </w:r>
          </w:p>
        </w:tc>
        <w:tc>
          <w:tcPr>
            <w:tcW w:w="3839" w:type="dxa"/>
            <w:shd w:val="clear" w:color="auto" w:fill="auto"/>
            <w:noWrap/>
            <w:vAlign w:val="center"/>
            <w:hideMark/>
          </w:tcPr>
          <w:p w14:paraId="78716F19"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Small Business Administration</w:t>
            </w:r>
          </w:p>
        </w:tc>
      </w:tr>
      <w:tr w:rsidR="006103AF" w:rsidRPr="00881CBF" w14:paraId="120E602D" w14:textId="77777777" w:rsidTr="007502FB">
        <w:trPr>
          <w:trHeight w:val="432"/>
          <w:jc w:val="center"/>
        </w:trPr>
        <w:tc>
          <w:tcPr>
            <w:tcW w:w="1123" w:type="dxa"/>
            <w:shd w:val="clear" w:color="auto" w:fill="D9D9D9" w:themeFill="background1" w:themeFillShade="D9"/>
            <w:noWrap/>
            <w:vAlign w:val="center"/>
            <w:hideMark/>
          </w:tcPr>
          <w:p w14:paraId="0D64EE07"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SEU</w:t>
            </w:r>
          </w:p>
        </w:tc>
        <w:tc>
          <w:tcPr>
            <w:tcW w:w="3839" w:type="dxa"/>
            <w:shd w:val="clear" w:color="auto" w:fill="auto"/>
            <w:noWrap/>
            <w:vAlign w:val="center"/>
            <w:hideMark/>
          </w:tcPr>
          <w:p w14:paraId="740C2C5A"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Selective Enforcement Unit</w:t>
            </w:r>
          </w:p>
        </w:tc>
      </w:tr>
      <w:tr w:rsidR="006103AF" w:rsidRPr="00881CBF" w14:paraId="1A624F13" w14:textId="77777777" w:rsidTr="007502FB">
        <w:trPr>
          <w:trHeight w:val="432"/>
          <w:jc w:val="center"/>
        </w:trPr>
        <w:tc>
          <w:tcPr>
            <w:tcW w:w="1123" w:type="dxa"/>
            <w:shd w:val="clear" w:color="auto" w:fill="D9D9D9" w:themeFill="background1" w:themeFillShade="D9"/>
            <w:noWrap/>
            <w:vAlign w:val="center"/>
            <w:hideMark/>
          </w:tcPr>
          <w:p w14:paraId="4C8C4BFB"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SJRWMD</w:t>
            </w:r>
          </w:p>
        </w:tc>
        <w:tc>
          <w:tcPr>
            <w:tcW w:w="3839" w:type="dxa"/>
            <w:shd w:val="clear" w:color="auto" w:fill="auto"/>
            <w:noWrap/>
            <w:vAlign w:val="center"/>
            <w:hideMark/>
          </w:tcPr>
          <w:p w14:paraId="3D4BA769"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St. Johns River Water Management District</w:t>
            </w:r>
          </w:p>
        </w:tc>
      </w:tr>
      <w:tr w:rsidR="006103AF" w:rsidRPr="00881CBF" w14:paraId="689C46A4" w14:textId="77777777" w:rsidTr="007502FB">
        <w:trPr>
          <w:trHeight w:val="432"/>
          <w:jc w:val="center"/>
        </w:trPr>
        <w:tc>
          <w:tcPr>
            <w:tcW w:w="1123" w:type="dxa"/>
            <w:shd w:val="clear" w:color="auto" w:fill="D9D9D9" w:themeFill="background1" w:themeFillShade="D9"/>
            <w:noWrap/>
            <w:vAlign w:val="center"/>
            <w:hideMark/>
          </w:tcPr>
          <w:p w14:paraId="48803CE8"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SOP</w:t>
            </w:r>
          </w:p>
        </w:tc>
        <w:tc>
          <w:tcPr>
            <w:tcW w:w="3839" w:type="dxa"/>
            <w:shd w:val="clear" w:color="auto" w:fill="auto"/>
            <w:noWrap/>
            <w:vAlign w:val="center"/>
            <w:hideMark/>
          </w:tcPr>
          <w:p w14:paraId="7AAD622D"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Standard Operating Procedures</w:t>
            </w:r>
          </w:p>
        </w:tc>
      </w:tr>
      <w:tr w:rsidR="006103AF" w:rsidRPr="00881CBF" w14:paraId="0A613DE5" w14:textId="77777777" w:rsidTr="007502FB">
        <w:trPr>
          <w:trHeight w:val="432"/>
          <w:jc w:val="center"/>
        </w:trPr>
        <w:tc>
          <w:tcPr>
            <w:tcW w:w="1123" w:type="dxa"/>
            <w:shd w:val="clear" w:color="auto" w:fill="D9D9D9" w:themeFill="background1" w:themeFillShade="D9"/>
            <w:noWrap/>
            <w:vAlign w:val="center"/>
            <w:hideMark/>
          </w:tcPr>
          <w:p w14:paraId="4E4EE9CE"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TBD</w:t>
            </w:r>
          </w:p>
        </w:tc>
        <w:tc>
          <w:tcPr>
            <w:tcW w:w="3839" w:type="dxa"/>
            <w:shd w:val="clear" w:color="auto" w:fill="auto"/>
            <w:noWrap/>
            <w:vAlign w:val="center"/>
            <w:hideMark/>
          </w:tcPr>
          <w:p w14:paraId="446C50B6"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To Be Determined</w:t>
            </w:r>
          </w:p>
        </w:tc>
      </w:tr>
      <w:tr w:rsidR="006103AF" w:rsidRPr="00881CBF" w14:paraId="5FEBD919" w14:textId="77777777" w:rsidTr="007502FB">
        <w:trPr>
          <w:trHeight w:val="432"/>
          <w:jc w:val="center"/>
        </w:trPr>
        <w:tc>
          <w:tcPr>
            <w:tcW w:w="1123" w:type="dxa"/>
            <w:shd w:val="clear" w:color="auto" w:fill="D9D9D9" w:themeFill="background1" w:themeFillShade="D9"/>
            <w:noWrap/>
            <w:vAlign w:val="center"/>
            <w:hideMark/>
          </w:tcPr>
          <w:p w14:paraId="4F90439F"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TDC</w:t>
            </w:r>
          </w:p>
        </w:tc>
        <w:tc>
          <w:tcPr>
            <w:tcW w:w="3839" w:type="dxa"/>
            <w:shd w:val="clear" w:color="auto" w:fill="auto"/>
            <w:noWrap/>
            <w:vAlign w:val="center"/>
            <w:hideMark/>
          </w:tcPr>
          <w:p w14:paraId="6C7F04E6"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Tourist Development Council</w:t>
            </w:r>
          </w:p>
        </w:tc>
      </w:tr>
      <w:tr w:rsidR="006103AF" w:rsidRPr="00881CBF" w14:paraId="163137D6" w14:textId="77777777" w:rsidTr="007502FB">
        <w:trPr>
          <w:trHeight w:val="432"/>
          <w:jc w:val="center"/>
        </w:trPr>
        <w:tc>
          <w:tcPr>
            <w:tcW w:w="1123" w:type="dxa"/>
            <w:shd w:val="clear" w:color="auto" w:fill="D9D9D9" w:themeFill="background1" w:themeFillShade="D9"/>
            <w:noWrap/>
            <w:vAlign w:val="center"/>
            <w:hideMark/>
          </w:tcPr>
          <w:p w14:paraId="75F4837F"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TRC</w:t>
            </w:r>
          </w:p>
        </w:tc>
        <w:tc>
          <w:tcPr>
            <w:tcW w:w="3839" w:type="dxa"/>
            <w:shd w:val="clear" w:color="auto" w:fill="auto"/>
            <w:noWrap/>
            <w:vAlign w:val="center"/>
            <w:hideMark/>
          </w:tcPr>
          <w:p w14:paraId="4065A329"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Technical Review Committee</w:t>
            </w:r>
          </w:p>
        </w:tc>
      </w:tr>
      <w:tr w:rsidR="006103AF" w:rsidRPr="00881CBF" w14:paraId="2D6AEE07" w14:textId="77777777" w:rsidTr="007502FB">
        <w:trPr>
          <w:trHeight w:val="432"/>
          <w:jc w:val="center"/>
        </w:trPr>
        <w:tc>
          <w:tcPr>
            <w:tcW w:w="1123" w:type="dxa"/>
            <w:shd w:val="clear" w:color="auto" w:fill="D9D9D9" w:themeFill="background1" w:themeFillShade="D9"/>
            <w:noWrap/>
            <w:vAlign w:val="center"/>
            <w:hideMark/>
          </w:tcPr>
          <w:p w14:paraId="7937BB58"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UB</w:t>
            </w:r>
          </w:p>
        </w:tc>
        <w:tc>
          <w:tcPr>
            <w:tcW w:w="3839" w:type="dxa"/>
            <w:shd w:val="clear" w:color="auto" w:fill="auto"/>
            <w:noWrap/>
            <w:vAlign w:val="center"/>
            <w:hideMark/>
          </w:tcPr>
          <w:p w14:paraId="6A1B1E6B"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Utility Billing</w:t>
            </w:r>
          </w:p>
        </w:tc>
      </w:tr>
      <w:tr w:rsidR="006103AF" w:rsidRPr="00881CBF" w14:paraId="06875C36" w14:textId="77777777" w:rsidTr="007502FB">
        <w:trPr>
          <w:trHeight w:val="432"/>
          <w:jc w:val="center"/>
        </w:trPr>
        <w:tc>
          <w:tcPr>
            <w:tcW w:w="1123" w:type="dxa"/>
            <w:shd w:val="clear" w:color="auto" w:fill="D9D9D9" w:themeFill="background1" w:themeFillShade="D9"/>
            <w:noWrap/>
            <w:vAlign w:val="center"/>
            <w:hideMark/>
          </w:tcPr>
          <w:p w14:paraId="7A3A3F62"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UBC</w:t>
            </w:r>
          </w:p>
        </w:tc>
        <w:tc>
          <w:tcPr>
            <w:tcW w:w="3839" w:type="dxa"/>
            <w:shd w:val="clear" w:color="auto" w:fill="auto"/>
            <w:noWrap/>
            <w:vAlign w:val="center"/>
            <w:hideMark/>
          </w:tcPr>
          <w:p w14:paraId="279E7F53"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United Brotherhood of Carpenters</w:t>
            </w:r>
          </w:p>
        </w:tc>
      </w:tr>
      <w:tr w:rsidR="006103AF" w:rsidRPr="00881CBF" w14:paraId="1E8C9F25" w14:textId="77777777" w:rsidTr="007502FB">
        <w:trPr>
          <w:trHeight w:val="432"/>
          <w:jc w:val="center"/>
        </w:trPr>
        <w:tc>
          <w:tcPr>
            <w:tcW w:w="1123" w:type="dxa"/>
            <w:shd w:val="clear" w:color="auto" w:fill="D9D9D9" w:themeFill="background1" w:themeFillShade="D9"/>
            <w:noWrap/>
            <w:vAlign w:val="center"/>
            <w:hideMark/>
          </w:tcPr>
          <w:p w14:paraId="11E93AEB"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UCR</w:t>
            </w:r>
          </w:p>
        </w:tc>
        <w:tc>
          <w:tcPr>
            <w:tcW w:w="3839" w:type="dxa"/>
            <w:shd w:val="clear" w:color="auto" w:fill="auto"/>
            <w:noWrap/>
            <w:vAlign w:val="center"/>
            <w:hideMark/>
          </w:tcPr>
          <w:p w14:paraId="3B85FECC"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Uniform Crime Report</w:t>
            </w:r>
          </w:p>
        </w:tc>
      </w:tr>
      <w:tr w:rsidR="006103AF" w:rsidRPr="00881CBF" w14:paraId="2D68EA74" w14:textId="77777777" w:rsidTr="007502FB">
        <w:trPr>
          <w:trHeight w:val="432"/>
          <w:jc w:val="center"/>
        </w:trPr>
        <w:tc>
          <w:tcPr>
            <w:tcW w:w="1123" w:type="dxa"/>
            <w:shd w:val="clear" w:color="auto" w:fill="D9D9D9" w:themeFill="background1" w:themeFillShade="D9"/>
            <w:noWrap/>
            <w:vAlign w:val="center"/>
            <w:hideMark/>
          </w:tcPr>
          <w:p w14:paraId="13C2096A"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URL</w:t>
            </w:r>
          </w:p>
        </w:tc>
        <w:tc>
          <w:tcPr>
            <w:tcW w:w="3839" w:type="dxa"/>
            <w:shd w:val="clear" w:color="auto" w:fill="auto"/>
            <w:noWrap/>
            <w:vAlign w:val="center"/>
            <w:hideMark/>
          </w:tcPr>
          <w:p w14:paraId="15EFD91D"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Uniform Resource Locator</w:t>
            </w:r>
          </w:p>
        </w:tc>
      </w:tr>
      <w:tr w:rsidR="006103AF" w:rsidRPr="00881CBF" w14:paraId="620C7235" w14:textId="77777777" w:rsidTr="007502FB">
        <w:trPr>
          <w:trHeight w:val="432"/>
          <w:jc w:val="center"/>
        </w:trPr>
        <w:tc>
          <w:tcPr>
            <w:tcW w:w="1123" w:type="dxa"/>
            <w:shd w:val="clear" w:color="auto" w:fill="D9D9D9" w:themeFill="background1" w:themeFillShade="D9"/>
            <w:noWrap/>
            <w:vAlign w:val="center"/>
            <w:hideMark/>
          </w:tcPr>
          <w:p w14:paraId="2CF73178"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VPN</w:t>
            </w:r>
          </w:p>
        </w:tc>
        <w:tc>
          <w:tcPr>
            <w:tcW w:w="3839" w:type="dxa"/>
            <w:shd w:val="clear" w:color="auto" w:fill="auto"/>
            <w:noWrap/>
            <w:vAlign w:val="center"/>
            <w:hideMark/>
          </w:tcPr>
          <w:p w14:paraId="22318D74"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Virtual Private Network</w:t>
            </w:r>
          </w:p>
        </w:tc>
      </w:tr>
      <w:tr w:rsidR="006103AF" w:rsidRPr="00881CBF" w14:paraId="30A90500" w14:textId="77777777" w:rsidTr="007502FB">
        <w:trPr>
          <w:trHeight w:val="432"/>
          <w:jc w:val="center"/>
        </w:trPr>
        <w:tc>
          <w:tcPr>
            <w:tcW w:w="1123" w:type="dxa"/>
            <w:shd w:val="clear" w:color="auto" w:fill="D9D9D9" w:themeFill="background1" w:themeFillShade="D9"/>
            <w:noWrap/>
            <w:vAlign w:val="center"/>
            <w:hideMark/>
          </w:tcPr>
          <w:p w14:paraId="128637A5" w14:textId="77777777" w:rsidR="006103AF" w:rsidRPr="00881CBF" w:rsidRDefault="006103AF" w:rsidP="00A56C3F">
            <w:pPr>
              <w:jc w:val="right"/>
              <w:rPr>
                <w:rFonts w:ascii="Calibri" w:eastAsia="Times New Roman" w:hAnsi="Calibri" w:cs="Times New Roman"/>
                <w:b/>
                <w:color w:val="000000"/>
              </w:rPr>
            </w:pPr>
            <w:r w:rsidRPr="00881CBF">
              <w:rPr>
                <w:rFonts w:ascii="Calibri" w:eastAsia="Times New Roman" w:hAnsi="Calibri" w:cs="Times New Roman"/>
                <w:b/>
                <w:color w:val="000000"/>
              </w:rPr>
              <w:t>WFPP</w:t>
            </w:r>
          </w:p>
        </w:tc>
        <w:tc>
          <w:tcPr>
            <w:tcW w:w="3839" w:type="dxa"/>
            <w:shd w:val="clear" w:color="auto" w:fill="auto"/>
            <w:noWrap/>
            <w:vAlign w:val="center"/>
            <w:hideMark/>
          </w:tcPr>
          <w:p w14:paraId="421166FE" w14:textId="77777777" w:rsidR="006103AF" w:rsidRPr="00881CBF" w:rsidRDefault="006103AF" w:rsidP="00A56C3F">
            <w:pPr>
              <w:rPr>
                <w:rFonts w:ascii="Calibri" w:eastAsia="Times New Roman" w:hAnsi="Calibri" w:cs="Times New Roman"/>
                <w:color w:val="000000"/>
              </w:rPr>
            </w:pPr>
            <w:r w:rsidRPr="00881CBF">
              <w:rPr>
                <w:rFonts w:ascii="Calibri" w:eastAsia="Times New Roman" w:hAnsi="Calibri" w:cs="Times New Roman"/>
                <w:color w:val="000000"/>
              </w:rPr>
              <w:t>Waterfronts Florida Partnership Program</w:t>
            </w:r>
          </w:p>
        </w:tc>
      </w:tr>
    </w:tbl>
    <w:p w14:paraId="2569E7C3" w14:textId="77777777" w:rsidR="006103AF" w:rsidRDefault="006103AF" w:rsidP="00B45A7C">
      <w:pPr>
        <w:rPr>
          <w:b/>
        </w:rPr>
        <w:sectPr w:rsidR="006103AF" w:rsidSect="00D60668">
          <w:type w:val="continuous"/>
          <w:pgSz w:w="12240" w:h="15840"/>
          <w:pgMar w:top="1440" w:right="1440" w:bottom="1440" w:left="1440" w:header="720" w:footer="1044" w:gutter="0"/>
          <w:cols w:num="2" w:space="720"/>
          <w:docGrid w:linePitch="360"/>
        </w:sectPr>
      </w:pPr>
    </w:p>
    <w:p w14:paraId="1E59E094" w14:textId="144B3CD8" w:rsidR="006103AF" w:rsidRDefault="006103AF" w:rsidP="00B45A7C">
      <w:pPr>
        <w:rPr>
          <w:b/>
        </w:rPr>
      </w:pPr>
    </w:p>
    <w:p w14:paraId="77788F88" w14:textId="77777777" w:rsidR="008D6D13" w:rsidRPr="008D6D13" w:rsidRDefault="008D6D13" w:rsidP="00B45A7C">
      <w:pPr>
        <w:rPr>
          <w:b/>
        </w:rPr>
      </w:pPr>
    </w:p>
    <w:sectPr w:rsidR="008D6D13" w:rsidRPr="008D6D13" w:rsidSect="00D60668">
      <w:type w:val="continuous"/>
      <w:pgSz w:w="12240" w:h="15840"/>
      <w:pgMar w:top="1440" w:right="1440" w:bottom="1440" w:left="1440" w:header="720" w:footer="10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BFE32" w14:textId="77777777" w:rsidR="004E4BC7" w:rsidRDefault="004E4BC7" w:rsidP="00B45A7C">
      <w:r>
        <w:separator/>
      </w:r>
    </w:p>
  </w:endnote>
  <w:endnote w:type="continuationSeparator" w:id="0">
    <w:p w14:paraId="4EE13D01" w14:textId="77777777" w:rsidR="004E4BC7" w:rsidRDefault="004E4BC7" w:rsidP="00B4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B7557" w14:textId="77777777" w:rsidR="004E4BC7" w:rsidRDefault="004E4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D60CC" w14:textId="16C02B7D" w:rsidR="004E4BC7" w:rsidRDefault="004E4BC7" w:rsidP="00A03E8C">
    <w:pPr>
      <w:pStyle w:val="Footer"/>
      <w:jc w:val="center"/>
    </w:pPr>
    <w:r>
      <w:t>Reader’s Guide [Insert Page Number]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2C761" w14:textId="77777777" w:rsidR="004E4BC7" w:rsidRDefault="004E4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C21BE" w14:textId="77777777" w:rsidR="004E4BC7" w:rsidRDefault="004E4BC7" w:rsidP="00B45A7C">
      <w:r>
        <w:separator/>
      </w:r>
    </w:p>
  </w:footnote>
  <w:footnote w:type="continuationSeparator" w:id="0">
    <w:p w14:paraId="63644494" w14:textId="77777777" w:rsidR="004E4BC7" w:rsidRDefault="004E4BC7" w:rsidP="00B45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51F5C" w14:textId="77777777" w:rsidR="004E4BC7" w:rsidRDefault="004E4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26" w:type="dxa"/>
      <w:tblInd w:w="4" w:type="dxa"/>
      <w:tblLook w:val="04A0" w:firstRow="1" w:lastRow="0" w:firstColumn="1" w:lastColumn="0" w:noHBand="0" w:noVBand="1"/>
    </w:tblPr>
    <w:tblGrid>
      <w:gridCol w:w="9426"/>
    </w:tblGrid>
    <w:tr w:rsidR="004E4BC7" w14:paraId="48BADC4E" w14:textId="77777777" w:rsidTr="003A6928">
      <w:trPr>
        <w:trHeight w:val="355"/>
      </w:trPr>
      <w:tc>
        <w:tcPr>
          <w:tcW w:w="9426" w:type="dxa"/>
          <w:shd w:val="clear" w:color="auto" w:fill="000000" w:themeFill="text1"/>
          <w:vAlign w:val="center"/>
        </w:tcPr>
        <w:p w14:paraId="1078FA0A" w14:textId="0C1D1572" w:rsidR="004E4BC7" w:rsidRDefault="004E4BC7" w:rsidP="003A6928">
          <w:pPr>
            <w:pStyle w:val="Header"/>
            <w:rPr>
              <w:b/>
              <w:color w:val="FFFFFF" w:themeColor="background1"/>
            </w:rPr>
          </w:pPr>
          <w:r>
            <w:rPr>
              <w:b/>
              <w:color w:val="FFFFFF" w:themeColor="background1"/>
            </w:rPr>
            <w:t xml:space="preserve"> </w:t>
          </w:r>
        </w:p>
        <w:p w14:paraId="7BFB9F78" w14:textId="4B4CA0CE" w:rsidR="004E4BC7" w:rsidRDefault="004E4BC7" w:rsidP="003A6928">
          <w:pPr>
            <w:pStyle w:val="Header"/>
            <w:rPr>
              <w:b/>
              <w:color w:val="FFFFFF" w:themeColor="background1"/>
            </w:rPr>
          </w:pPr>
          <w:r w:rsidRPr="00B45A7C">
            <w:rPr>
              <w:b/>
              <w:color w:val="FFFFFF" w:themeColor="background1"/>
            </w:rPr>
            <w:t>City of Fernandina Beach</w:t>
          </w:r>
          <w:r>
            <w:rPr>
              <w:b/>
              <w:color w:val="FFFFFF" w:themeColor="background1"/>
            </w:rPr>
            <w:t xml:space="preserve">                                                                                   Fiscal Year 2016–2017</w:t>
          </w:r>
        </w:p>
        <w:p w14:paraId="3931DB67" w14:textId="51386806" w:rsidR="004E4BC7" w:rsidRPr="00B45A7C" w:rsidRDefault="004E4BC7" w:rsidP="003A6928">
          <w:pPr>
            <w:pStyle w:val="Header"/>
            <w:jc w:val="center"/>
            <w:rPr>
              <w:b/>
              <w:color w:val="FFFFFF" w:themeColor="background1"/>
            </w:rPr>
          </w:pPr>
        </w:p>
      </w:tc>
    </w:tr>
  </w:tbl>
  <w:p w14:paraId="43A266AA" w14:textId="77777777" w:rsidR="004E4BC7" w:rsidRDefault="004E4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21EFC" w14:textId="77777777" w:rsidR="004E4BC7" w:rsidRDefault="004E4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08A9"/>
    <w:multiLevelType w:val="hybridMultilevel"/>
    <w:tmpl w:val="16A061F6"/>
    <w:lvl w:ilvl="0" w:tplc="D400B0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70928"/>
    <w:multiLevelType w:val="hybridMultilevel"/>
    <w:tmpl w:val="76B0C1BE"/>
    <w:lvl w:ilvl="0" w:tplc="44607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A49E7"/>
    <w:multiLevelType w:val="hybridMultilevel"/>
    <w:tmpl w:val="0FB4BC96"/>
    <w:lvl w:ilvl="0" w:tplc="33F00B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F164E"/>
    <w:multiLevelType w:val="hybridMultilevel"/>
    <w:tmpl w:val="EFEE2772"/>
    <w:lvl w:ilvl="0" w:tplc="69988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7C"/>
    <w:rsid w:val="00005CB8"/>
    <w:rsid w:val="000324AB"/>
    <w:rsid w:val="000719C8"/>
    <w:rsid w:val="00097F7B"/>
    <w:rsid w:val="000E3958"/>
    <w:rsid w:val="0013572C"/>
    <w:rsid w:val="00152477"/>
    <w:rsid w:val="00172C04"/>
    <w:rsid w:val="001B5C88"/>
    <w:rsid w:val="00282E0B"/>
    <w:rsid w:val="00287327"/>
    <w:rsid w:val="002932E7"/>
    <w:rsid w:val="002D16FF"/>
    <w:rsid w:val="00355D2D"/>
    <w:rsid w:val="003A44D4"/>
    <w:rsid w:val="003A6928"/>
    <w:rsid w:val="003F13B8"/>
    <w:rsid w:val="004056E0"/>
    <w:rsid w:val="00435ED9"/>
    <w:rsid w:val="00446462"/>
    <w:rsid w:val="004766AE"/>
    <w:rsid w:val="00491D14"/>
    <w:rsid w:val="004E4BC7"/>
    <w:rsid w:val="004E7E4C"/>
    <w:rsid w:val="005208CB"/>
    <w:rsid w:val="005631D6"/>
    <w:rsid w:val="00572CDB"/>
    <w:rsid w:val="00573C3D"/>
    <w:rsid w:val="005F46F4"/>
    <w:rsid w:val="006103AF"/>
    <w:rsid w:val="00642939"/>
    <w:rsid w:val="00690588"/>
    <w:rsid w:val="006914C9"/>
    <w:rsid w:val="007502FB"/>
    <w:rsid w:val="0078418A"/>
    <w:rsid w:val="007E6400"/>
    <w:rsid w:val="00846CFE"/>
    <w:rsid w:val="008D13D7"/>
    <w:rsid w:val="008D6D13"/>
    <w:rsid w:val="009F1FC9"/>
    <w:rsid w:val="00A03E8C"/>
    <w:rsid w:val="00A17817"/>
    <w:rsid w:val="00A354BD"/>
    <w:rsid w:val="00A56A1C"/>
    <w:rsid w:val="00A56C3F"/>
    <w:rsid w:val="00A929ED"/>
    <w:rsid w:val="00AD28A7"/>
    <w:rsid w:val="00AE33D4"/>
    <w:rsid w:val="00B1418C"/>
    <w:rsid w:val="00B45A7C"/>
    <w:rsid w:val="00B51834"/>
    <w:rsid w:val="00B84D69"/>
    <w:rsid w:val="00BB7FAD"/>
    <w:rsid w:val="00BE58FB"/>
    <w:rsid w:val="00BF48F2"/>
    <w:rsid w:val="00C33FC9"/>
    <w:rsid w:val="00C341F2"/>
    <w:rsid w:val="00C8241F"/>
    <w:rsid w:val="00CD46FF"/>
    <w:rsid w:val="00D55186"/>
    <w:rsid w:val="00D60668"/>
    <w:rsid w:val="00D8342E"/>
    <w:rsid w:val="00DB084C"/>
    <w:rsid w:val="00DF423B"/>
    <w:rsid w:val="00E65A2F"/>
    <w:rsid w:val="00F71F6E"/>
    <w:rsid w:val="00F77E8F"/>
    <w:rsid w:val="00FE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BF0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766AE"/>
    <w:pPr>
      <w:keepNext/>
      <w:outlineLvl w:val="2"/>
    </w:pPr>
    <w:rPr>
      <w:rFonts w:ascii="Times New Roman" w:eastAsia="Times New Roman" w:hAnsi="Times New Roman" w:cs="Times New Roman"/>
      <w:b/>
      <w:sz w:val="32"/>
      <w:szCs w:val="20"/>
    </w:rPr>
  </w:style>
  <w:style w:type="paragraph" w:styleId="Heading4">
    <w:name w:val="heading 4"/>
    <w:basedOn w:val="Normal"/>
    <w:next w:val="Normal"/>
    <w:link w:val="Heading4Char"/>
    <w:qFormat/>
    <w:rsid w:val="004766AE"/>
    <w:pPr>
      <w:keepNext/>
      <w:outlineLvl w:val="3"/>
    </w:pPr>
    <w:rPr>
      <w:rFonts w:ascii="Times New Roman" w:eastAsia="Times New Roman" w:hAnsi="Times New Roman" w:cs="Times New Roman"/>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A7C"/>
    <w:pPr>
      <w:tabs>
        <w:tab w:val="center" w:pos="4680"/>
        <w:tab w:val="right" w:pos="9360"/>
      </w:tabs>
    </w:pPr>
  </w:style>
  <w:style w:type="character" w:customStyle="1" w:styleId="HeaderChar">
    <w:name w:val="Header Char"/>
    <w:basedOn w:val="DefaultParagraphFont"/>
    <w:link w:val="Header"/>
    <w:uiPriority w:val="99"/>
    <w:rsid w:val="00B45A7C"/>
  </w:style>
  <w:style w:type="paragraph" w:styleId="Footer">
    <w:name w:val="footer"/>
    <w:basedOn w:val="Normal"/>
    <w:link w:val="FooterChar"/>
    <w:uiPriority w:val="99"/>
    <w:unhideWhenUsed/>
    <w:rsid w:val="00B45A7C"/>
    <w:pPr>
      <w:tabs>
        <w:tab w:val="center" w:pos="4680"/>
        <w:tab w:val="right" w:pos="9360"/>
      </w:tabs>
    </w:pPr>
  </w:style>
  <w:style w:type="character" w:customStyle="1" w:styleId="FooterChar">
    <w:name w:val="Footer Char"/>
    <w:basedOn w:val="DefaultParagraphFont"/>
    <w:link w:val="Footer"/>
    <w:uiPriority w:val="99"/>
    <w:rsid w:val="00B45A7C"/>
  </w:style>
  <w:style w:type="table" w:styleId="TableGrid">
    <w:name w:val="Table Grid"/>
    <w:basedOn w:val="TableNormal"/>
    <w:uiPriority w:val="39"/>
    <w:rsid w:val="00B45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766AE"/>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4766AE"/>
    <w:rPr>
      <w:rFonts w:ascii="Times New Roman" w:eastAsia="Times New Roman" w:hAnsi="Times New Roman" w:cs="Times New Roman"/>
      <w:b/>
      <w:i/>
      <w:szCs w:val="20"/>
      <w:u w:val="single"/>
    </w:rPr>
  </w:style>
  <w:style w:type="character" w:customStyle="1" w:styleId="apple-converted-space">
    <w:name w:val="apple-converted-space"/>
    <w:basedOn w:val="DefaultParagraphFont"/>
    <w:rsid w:val="00005CB8"/>
  </w:style>
  <w:style w:type="paragraph" w:styleId="ListParagraph">
    <w:name w:val="List Paragraph"/>
    <w:basedOn w:val="Normal"/>
    <w:uiPriority w:val="34"/>
    <w:qFormat/>
    <w:rsid w:val="00435ED9"/>
    <w:pPr>
      <w:ind w:left="720"/>
      <w:contextualSpacing/>
    </w:pPr>
  </w:style>
  <w:style w:type="paragraph" w:styleId="BalloonText">
    <w:name w:val="Balloon Text"/>
    <w:basedOn w:val="Normal"/>
    <w:link w:val="BalloonTextChar"/>
    <w:uiPriority w:val="99"/>
    <w:semiHidden/>
    <w:unhideWhenUsed/>
    <w:rsid w:val="00282E0B"/>
    <w:rPr>
      <w:rFonts w:ascii="Tahoma" w:hAnsi="Tahoma" w:cs="Tahoma"/>
      <w:sz w:val="16"/>
      <w:szCs w:val="16"/>
    </w:rPr>
  </w:style>
  <w:style w:type="character" w:customStyle="1" w:styleId="BalloonTextChar">
    <w:name w:val="Balloon Text Char"/>
    <w:basedOn w:val="DefaultParagraphFont"/>
    <w:link w:val="BalloonText"/>
    <w:uiPriority w:val="99"/>
    <w:semiHidden/>
    <w:rsid w:val="00282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766AE"/>
    <w:pPr>
      <w:keepNext/>
      <w:outlineLvl w:val="2"/>
    </w:pPr>
    <w:rPr>
      <w:rFonts w:ascii="Times New Roman" w:eastAsia="Times New Roman" w:hAnsi="Times New Roman" w:cs="Times New Roman"/>
      <w:b/>
      <w:sz w:val="32"/>
      <w:szCs w:val="20"/>
    </w:rPr>
  </w:style>
  <w:style w:type="paragraph" w:styleId="Heading4">
    <w:name w:val="heading 4"/>
    <w:basedOn w:val="Normal"/>
    <w:next w:val="Normal"/>
    <w:link w:val="Heading4Char"/>
    <w:qFormat/>
    <w:rsid w:val="004766AE"/>
    <w:pPr>
      <w:keepNext/>
      <w:outlineLvl w:val="3"/>
    </w:pPr>
    <w:rPr>
      <w:rFonts w:ascii="Times New Roman" w:eastAsia="Times New Roman" w:hAnsi="Times New Roman" w:cs="Times New Roman"/>
      <w:b/>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A7C"/>
    <w:pPr>
      <w:tabs>
        <w:tab w:val="center" w:pos="4680"/>
        <w:tab w:val="right" w:pos="9360"/>
      </w:tabs>
    </w:pPr>
  </w:style>
  <w:style w:type="character" w:customStyle="1" w:styleId="HeaderChar">
    <w:name w:val="Header Char"/>
    <w:basedOn w:val="DefaultParagraphFont"/>
    <w:link w:val="Header"/>
    <w:uiPriority w:val="99"/>
    <w:rsid w:val="00B45A7C"/>
  </w:style>
  <w:style w:type="paragraph" w:styleId="Footer">
    <w:name w:val="footer"/>
    <w:basedOn w:val="Normal"/>
    <w:link w:val="FooterChar"/>
    <w:uiPriority w:val="99"/>
    <w:unhideWhenUsed/>
    <w:rsid w:val="00B45A7C"/>
    <w:pPr>
      <w:tabs>
        <w:tab w:val="center" w:pos="4680"/>
        <w:tab w:val="right" w:pos="9360"/>
      </w:tabs>
    </w:pPr>
  </w:style>
  <w:style w:type="character" w:customStyle="1" w:styleId="FooterChar">
    <w:name w:val="Footer Char"/>
    <w:basedOn w:val="DefaultParagraphFont"/>
    <w:link w:val="Footer"/>
    <w:uiPriority w:val="99"/>
    <w:rsid w:val="00B45A7C"/>
  </w:style>
  <w:style w:type="table" w:styleId="TableGrid">
    <w:name w:val="Table Grid"/>
    <w:basedOn w:val="TableNormal"/>
    <w:uiPriority w:val="39"/>
    <w:rsid w:val="00B45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766AE"/>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4766AE"/>
    <w:rPr>
      <w:rFonts w:ascii="Times New Roman" w:eastAsia="Times New Roman" w:hAnsi="Times New Roman" w:cs="Times New Roman"/>
      <w:b/>
      <w:i/>
      <w:szCs w:val="20"/>
      <w:u w:val="single"/>
    </w:rPr>
  </w:style>
  <w:style w:type="character" w:customStyle="1" w:styleId="apple-converted-space">
    <w:name w:val="apple-converted-space"/>
    <w:basedOn w:val="DefaultParagraphFont"/>
    <w:rsid w:val="00005CB8"/>
  </w:style>
  <w:style w:type="paragraph" w:styleId="ListParagraph">
    <w:name w:val="List Paragraph"/>
    <w:basedOn w:val="Normal"/>
    <w:uiPriority w:val="34"/>
    <w:qFormat/>
    <w:rsid w:val="00435ED9"/>
    <w:pPr>
      <w:ind w:left="720"/>
      <w:contextualSpacing/>
    </w:pPr>
  </w:style>
  <w:style w:type="paragraph" w:styleId="BalloonText">
    <w:name w:val="Balloon Text"/>
    <w:basedOn w:val="Normal"/>
    <w:link w:val="BalloonTextChar"/>
    <w:uiPriority w:val="99"/>
    <w:semiHidden/>
    <w:unhideWhenUsed/>
    <w:rsid w:val="00282E0B"/>
    <w:rPr>
      <w:rFonts w:ascii="Tahoma" w:hAnsi="Tahoma" w:cs="Tahoma"/>
      <w:sz w:val="16"/>
      <w:szCs w:val="16"/>
    </w:rPr>
  </w:style>
  <w:style w:type="character" w:customStyle="1" w:styleId="BalloonTextChar">
    <w:name w:val="Balloon Text Char"/>
    <w:basedOn w:val="DefaultParagraphFont"/>
    <w:link w:val="BalloonText"/>
    <w:uiPriority w:val="99"/>
    <w:semiHidden/>
    <w:rsid w:val="00282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76240">
      <w:bodyDiv w:val="1"/>
      <w:marLeft w:val="0"/>
      <w:marRight w:val="0"/>
      <w:marTop w:val="0"/>
      <w:marBottom w:val="0"/>
      <w:divBdr>
        <w:top w:val="none" w:sz="0" w:space="0" w:color="auto"/>
        <w:left w:val="none" w:sz="0" w:space="0" w:color="auto"/>
        <w:bottom w:val="none" w:sz="0" w:space="0" w:color="auto"/>
        <w:right w:val="none" w:sz="0" w:space="0" w:color="auto"/>
      </w:divBdr>
    </w:div>
    <w:div w:id="1863589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C45200-995E-4C63-B71B-6209457E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3216</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CCGA</Company>
  <LinksUpToDate>false</LinksUpToDate>
  <CharactersWithSpaces>21510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Hughes</dc:creator>
  <cp:lastModifiedBy>Angela Salmon</cp:lastModifiedBy>
  <cp:revision>7</cp:revision>
  <cp:lastPrinted>2016-06-27T17:41:00Z</cp:lastPrinted>
  <dcterms:created xsi:type="dcterms:W3CDTF">2016-07-13T21:14:00Z</dcterms:created>
  <dcterms:modified xsi:type="dcterms:W3CDTF">2016-07-13T22:52:00Z</dcterms:modified>
</cp:coreProperties>
</file>